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57E" w:rsidRDefault="0072757E" w:rsidP="0072757E">
      <w:pPr>
        <w:autoSpaceDE w:val="0"/>
        <w:autoSpaceDN w:val="0"/>
        <w:adjustRightInd w:val="0"/>
        <w:rPr>
          <w:rFonts w:ascii="Arial-BoldMT" w:hAnsi="Arial-BoldMT" w:cs="Arial-BoldMT"/>
          <w:b/>
          <w:bCs/>
          <w:sz w:val="48"/>
          <w:szCs w:val="48"/>
        </w:rPr>
      </w:pPr>
    </w:p>
    <w:p w:rsidR="0072757E" w:rsidRDefault="0072757E" w:rsidP="0072757E">
      <w:pPr>
        <w:autoSpaceDE w:val="0"/>
        <w:autoSpaceDN w:val="0"/>
        <w:adjustRightInd w:val="0"/>
        <w:rPr>
          <w:rFonts w:ascii="Arial-BoldMT" w:hAnsi="Arial-BoldMT" w:cs="Arial-BoldMT"/>
          <w:b/>
          <w:bCs/>
          <w:sz w:val="48"/>
          <w:szCs w:val="48"/>
        </w:rPr>
      </w:pPr>
    </w:p>
    <w:p w:rsidR="0072757E" w:rsidRDefault="0072757E" w:rsidP="0072757E">
      <w:pPr>
        <w:autoSpaceDE w:val="0"/>
        <w:autoSpaceDN w:val="0"/>
        <w:adjustRightInd w:val="0"/>
        <w:rPr>
          <w:rFonts w:ascii="Arial-BoldMT" w:hAnsi="Arial-BoldMT" w:cs="Arial-BoldMT"/>
          <w:b/>
          <w:bCs/>
          <w:sz w:val="48"/>
          <w:szCs w:val="48"/>
        </w:rPr>
      </w:pPr>
    </w:p>
    <w:p w:rsidR="00A5303E" w:rsidRDefault="00EB0A3A" w:rsidP="0072757E">
      <w:pPr>
        <w:rPr>
          <w:rFonts w:ascii="Arial-BoldMT" w:hAnsi="Arial-BoldMT" w:cs="Arial-BoldMT"/>
          <w:b/>
          <w:bCs/>
          <w:sz w:val="46"/>
          <w:szCs w:val="46"/>
        </w:rPr>
      </w:pPr>
      <w:fldSimple w:instr=" TITLE  &quot;P1734: Standard for Electronic Design Intellectual Property (IP) Quality&quot;  \* MERGEFORMAT ">
        <w:r w:rsidR="00ED403F">
          <w:rPr>
            <w:rFonts w:ascii="Arial-BoldMT" w:hAnsi="Arial-BoldMT" w:cs="Arial-BoldMT"/>
            <w:b/>
            <w:bCs/>
            <w:sz w:val="48"/>
            <w:szCs w:val="48"/>
          </w:rPr>
          <w:t>P1734: Standard for Electronic Design Intellectual Property (IP) Quality</w:t>
        </w:r>
      </w:fldSimple>
    </w:p>
    <w:p w:rsidR="0072757E" w:rsidRDefault="0072757E" w:rsidP="0072757E">
      <w:pPr>
        <w:rPr>
          <w:rFonts w:ascii="Arial-BoldMT" w:hAnsi="Arial-BoldMT" w:cs="Arial-BoldMT"/>
          <w:b/>
          <w:bCs/>
          <w:sz w:val="46"/>
          <w:szCs w:val="46"/>
        </w:rPr>
      </w:pPr>
    </w:p>
    <w:p w:rsidR="0072757E" w:rsidRDefault="0072757E" w:rsidP="0072757E">
      <w:pPr>
        <w:sectPr w:rsidR="0072757E">
          <w:headerReference w:type="default" r:id="rId7"/>
          <w:pgSz w:w="12240" w:h="15840"/>
          <w:pgMar w:top="1440" w:right="1800" w:bottom="1440" w:left="1800" w:header="720" w:footer="720" w:gutter="0"/>
          <w:cols w:space="720"/>
          <w:docGrid w:linePitch="360"/>
        </w:sectPr>
      </w:pPr>
    </w:p>
    <w:p w:rsidR="0072757E" w:rsidRDefault="0072757E" w:rsidP="0072757E">
      <w:pPr>
        <w:autoSpaceDE w:val="0"/>
        <w:autoSpaceDN w:val="0"/>
        <w:adjustRightInd w:val="0"/>
        <w:rPr>
          <w:rFonts w:ascii="Arial-ItalicMT" w:hAnsi="Arial-ItalicMT" w:cs="Arial-ItalicMT"/>
          <w:i/>
          <w:iCs/>
          <w:sz w:val="20"/>
          <w:szCs w:val="20"/>
        </w:rPr>
      </w:pPr>
      <w:r>
        <w:rPr>
          <w:rFonts w:ascii="Arial-BoldMT" w:hAnsi="Arial-BoldMT" w:cs="Arial-BoldMT"/>
          <w:b/>
          <w:bCs/>
          <w:sz w:val="20"/>
          <w:szCs w:val="20"/>
        </w:rPr>
        <w:lastRenderedPageBreak/>
        <w:t xml:space="preserve">Abstract: </w:t>
      </w:r>
      <w:r>
        <w:rPr>
          <w:rFonts w:ascii="ArialMT" w:hAnsi="ArialMT" w:cs="ArialMT"/>
          <w:sz w:val="20"/>
          <w:szCs w:val="20"/>
        </w:rPr>
        <w:t xml:space="preserve">The </w:t>
      </w:r>
      <w:r>
        <w:rPr>
          <w:rFonts w:ascii="Arial-ItalicMT" w:hAnsi="Arial-ItalicMT" w:cs="Arial-ItalicMT"/>
          <w:i/>
          <w:iCs/>
          <w:sz w:val="20"/>
          <w:szCs w:val="20"/>
        </w:rPr>
        <w:t>IP-XACT Standard forms the conformance checks for XML data designed to describe electronic systems. The meta data forms which are standardized include: components, systems, bus interfaces and connections, abstractions of those buses, and details of the components including address maps, register and field descriptions, and file set descriptions for use in automating design, verification, documentation, and use flows for electronic systems. The standard includes a set of XML schemas of the form described by the World Wide Web Consortium (W3C) and a set of semantic consistency rules (SCRs)</w:t>
      </w:r>
      <w:r>
        <w:rPr>
          <w:rFonts w:ascii="ArialMT" w:hAnsi="ArialMT" w:cs="ArialMT"/>
          <w:sz w:val="20"/>
          <w:szCs w:val="20"/>
        </w:rPr>
        <w:t xml:space="preserve">. </w:t>
      </w:r>
      <w:r>
        <w:rPr>
          <w:rFonts w:ascii="Arial-ItalicMT" w:hAnsi="Arial-ItalicMT" w:cs="Arial-ItalicMT"/>
          <w:i/>
          <w:iCs/>
          <w:sz w:val="20"/>
          <w:szCs w:val="20"/>
        </w:rPr>
        <w:t>The standard also provides for a generator interface that is portable across tool environments. The specified combination of methodology-independent metadata and the tool-independent mechanism for accessing that data provides for portability of design data, design methodologies and environment implementations.</w:t>
      </w:r>
    </w:p>
    <w:p w:rsidR="0072757E" w:rsidRDefault="0072757E" w:rsidP="0065738B">
      <w:pPr>
        <w:autoSpaceDE w:val="0"/>
        <w:autoSpaceDN w:val="0"/>
        <w:adjustRightInd w:val="0"/>
        <w:rPr>
          <w:rFonts w:ascii="Arial-ItalicMT" w:hAnsi="Arial-ItalicMT" w:cs="Arial-ItalicMT"/>
          <w:i/>
          <w:iCs/>
          <w:sz w:val="20"/>
          <w:szCs w:val="20"/>
        </w:rPr>
      </w:pPr>
      <w:r>
        <w:rPr>
          <w:rFonts w:ascii="Arial-BoldMT" w:hAnsi="Arial-BoldMT" w:cs="Arial-BoldMT"/>
          <w:b/>
          <w:bCs/>
          <w:sz w:val="20"/>
          <w:szCs w:val="20"/>
        </w:rPr>
        <w:t xml:space="preserve">Keywords: </w:t>
      </w:r>
      <w:r>
        <w:rPr>
          <w:rFonts w:ascii="Arial-ItalicMT" w:hAnsi="Arial-ItalicMT" w:cs="Arial-ItalicMT"/>
          <w:i/>
          <w:iCs/>
          <w:sz w:val="20"/>
          <w:szCs w:val="20"/>
        </w:rPr>
        <w:t xml:space="preserve">Electronic Design Automation, EDA, XML Design Meta Data, </w:t>
      </w:r>
      <w:r w:rsidR="0065738B">
        <w:rPr>
          <w:rFonts w:ascii="Arial-ItalicMT" w:hAnsi="Arial-ItalicMT" w:cs="Arial-ItalicMT"/>
          <w:i/>
          <w:iCs/>
          <w:sz w:val="20"/>
          <w:szCs w:val="20"/>
        </w:rPr>
        <w:t>QIP</w:t>
      </w:r>
      <w:r>
        <w:rPr>
          <w:rFonts w:ascii="Arial-ItalicMT" w:hAnsi="Arial-ItalicMT" w:cs="Arial-ItalicMT"/>
          <w:i/>
          <w:iCs/>
          <w:sz w:val="20"/>
          <w:szCs w:val="20"/>
        </w:rPr>
        <w:t>, XML Schema,</w:t>
      </w:r>
      <w:r w:rsidR="0065738B">
        <w:rPr>
          <w:rFonts w:ascii="Arial-ItalicMT" w:hAnsi="Arial-ItalicMT" w:cs="Arial-ItalicMT"/>
          <w:i/>
          <w:iCs/>
          <w:sz w:val="20"/>
          <w:szCs w:val="20"/>
        </w:rPr>
        <w:t xml:space="preserve"> </w:t>
      </w:r>
      <w:r>
        <w:rPr>
          <w:rFonts w:ascii="Arial-ItalicMT" w:hAnsi="Arial-ItalicMT" w:cs="Arial-ItalicMT"/>
          <w:i/>
          <w:iCs/>
          <w:sz w:val="20"/>
          <w:szCs w:val="20"/>
        </w:rPr>
        <w:t>Semantic Consistency Rules, SRCs, Design Environment, Use</w:t>
      </w:r>
      <w:r w:rsidR="0065738B">
        <w:rPr>
          <w:rFonts w:ascii="Arial-ItalicMT" w:hAnsi="Arial-ItalicMT" w:cs="Arial-ItalicMT"/>
          <w:i/>
          <w:iCs/>
          <w:sz w:val="20"/>
          <w:szCs w:val="20"/>
        </w:rPr>
        <w:t xml:space="preserve"> </w:t>
      </w:r>
      <w:r>
        <w:rPr>
          <w:rFonts w:ascii="Arial-ItalicMT" w:hAnsi="Arial-ItalicMT" w:cs="Arial-ItalicMT"/>
          <w:i/>
          <w:iCs/>
          <w:sz w:val="20"/>
          <w:szCs w:val="20"/>
        </w:rPr>
        <w:t>Models, Tool And Data Interoperability, Implementation Constraints, Register Transfer Logic, RTL,</w:t>
      </w:r>
      <w:r w:rsidR="0065738B">
        <w:rPr>
          <w:rFonts w:ascii="Arial-ItalicMT" w:hAnsi="Arial-ItalicMT" w:cs="Arial-ItalicMT"/>
          <w:i/>
          <w:iCs/>
          <w:sz w:val="20"/>
          <w:szCs w:val="20"/>
        </w:rPr>
        <w:t xml:space="preserve"> </w:t>
      </w:r>
      <w:r>
        <w:rPr>
          <w:rFonts w:ascii="Arial-ItalicMT" w:hAnsi="Arial-ItalicMT" w:cs="Arial-ItalicMT"/>
          <w:i/>
          <w:iCs/>
          <w:sz w:val="20"/>
          <w:szCs w:val="20"/>
        </w:rPr>
        <w:t>Electronic Sy</w:t>
      </w:r>
      <w:r w:rsidR="0065738B">
        <w:rPr>
          <w:rFonts w:ascii="Arial-ItalicMT" w:hAnsi="Arial-ItalicMT" w:cs="Arial-ItalicMT"/>
          <w:i/>
          <w:iCs/>
          <w:sz w:val="20"/>
          <w:szCs w:val="20"/>
        </w:rPr>
        <w:t>stem Level, and ESL</w:t>
      </w:r>
      <w:r>
        <w:rPr>
          <w:rFonts w:ascii="Arial-ItalicMT" w:hAnsi="Arial-ItalicMT" w:cs="Arial-ItalicMT"/>
          <w:i/>
          <w:iCs/>
          <w:sz w:val="20"/>
          <w:szCs w:val="20"/>
        </w:rPr>
        <w:t>.</w:t>
      </w:r>
    </w:p>
    <w:p w:rsidR="0065738B" w:rsidRDefault="0065738B" w:rsidP="005D5D4C">
      <w:pPr>
        <w:pStyle w:val="Titre2"/>
        <w:numPr>
          <w:ilvl w:val="0"/>
          <w:numId w:val="0"/>
        </w:numPr>
      </w:pPr>
      <w:r>
        <w:rPr>
          <w:rFonts w:ascii="Arial-ItalicMT" w:hAnsi="Arial-ItalicMT" w:cs="Arial-ItalicMT"/>
          <w:sz w:val="20"/>
          <w:szCs w:val="20"/>
        </w:rPr>
        <w:br w:type="page"/>
      </w:r>
      <w:bookmarkStart w:id="0" w:name="_Toc233455713"/>
      <w:r>
        <w:lastRenderedPageBreak/>
        <w:t>Introduction</w:t>
      </w:r>
      <w:bookmarkEnd w:id="0"/>
    </w:p>
    <w:p w:rsidR="0065738B" w:rsidRDefault="00604E9E" w:rsidP="0065738B">
      <w:pPr>
        <w:pStyle w:val="Paragraph"/>
      </w:pPr>
      <w:r w:rsidRPr="00604E9E">
        <w:t xml:space="preserve">The purpose of this standard is to provide a unified view of quality measures for IP to facilitate the use and integration of this IP used in electronic system design. This will enable the continuous improvement of IP used for system design and verification by providing a mechanism for qualitative comparison between such IP. The standard IP quality measures and characteristic exchange format defined can be incorporated into a variety of EDA tools. </w:t>
      </w:r>
      <w:r w:rsidR="0065738B">
        <w:t xml:space="preserve">The goal of this specification is to </w:t>
      </w:r>
      <w:r>
        <w:t xml:space="preserve">specify </w:t>
      </w:r>
      <w:r w:rsidRPr="00604E9E">
        <w:t xml:space="preserve">a quality standard metric that will account for the variances in designing, verifying and testing the IP </w:t>
      </w:r>
      <w:r>
        <w:t xml:space="preserve">which </w:t>
      </w:r>
      <w:r w:rsidRPr="00604E9E">
        <w:t>will result in fair quality assessment</w:t>
      </w:r>
      <w:r>
        <w:t xml:space="preserve"> and </w:t>
      </w:r>
      <w:r w:rsidRPr="00604E9E">
        <w:t>improved quality</w:t>
      </w:r>
      <w:r>
        <w:t>, reducing the risk of schedule slip or mask spins due to faulty IP</w:t>
      </w:r>
      <w:r w:rsidR="0065738B">
        <w:t xml:space="preserve">. </w:t>
      </w:r>
    </w:p>
    <w:p w:rsidR="0065738B" w:rsidRDefault="0065738B" w:rsidP="0065738B">
      <w:pPr>
        <w:pStyle w:val="Paragraph"/>
      </w:pPr>
      <w:r>
        <w:t xml:space="preserve">The </w:t>
      </w:r>
      <w:r w:rsidR="00604E9E">
        <w:t>working group consisted of</w:t>
      </w:r>
      <w:r>
        <w:t xml:space="preserve"> electronic system, IP provider, semiconductor, and EDA companies</w:t>
      </w:r>
      <w:r w:rsidR="00604E9E">
        <w:t xml:space="preserve">, and used the VSI Alliance </w:t>
      </w:r>
      <w:r w:rsidR="00604E9E" w:rsidRPr="00604E9E">
        <w:t>Quality IP (QIP) metric as a baseline</w:t>
      </w:r>
      <w:r w:rsidR="00604E9E">
        <w:t xml:space="preserve"> for the metrics</w:t>
      </w:r>
      <w:r>
        <w:t xml:space="preserve">. The data specified by </w:t>
      </w:r>
      <w:r w:rsidR="007F6958">
        <w:t>the standard</w:t>
      </w:r>
      <w:r>
        <w:t xml:space="preserve"> is extensible in locations specified in the schema.</w:t>
      </w:r>
      <w:r w:rsidR="007F6958">
        <w:t xml:space="preserve">  </w:t>
      </w:r>
      <w:r>
        <w:t xml:space="preserve">This structure can be used as the basis of both manual and automatic methodologies. </w:t>
      </w:r>
    </w:p>
    <w:p w:rsidR="0065738B" w:rsidRDefault="0065738B" w:rsidP="0065738B">
      <w:pPr>
        <w:pStyle w:val="Paragraph"/>
      </w:pPr>
      <w:r>
        <w:t xml:space="preserve">This standardization project provides electronic design </w:t>
      </w:r>
      <w:r w:rsidR="007F6958">
        <w:t xml:space="preserve">and system on chip </w:t>
      </w:r>
      <w:r>
        <w:t xml:space="preserve">engineers with a well-defined standard that meets their requirements in </w:t>
      </w:r>
      <w:r w:rsidR="007F6958">
        <w:t>evaluating</w:t>
      </w:r>
      <w:r>
        <w:t xml:space="preserve"> and val</w:t>
      </w:r>
      <w:r w:rsidR="007F6958">
        <w:t>idating IP</w:t>
      </w:r>
      <w:r>
        <w:t xml:space="preserve"> and enables a step function increase in their productivity. This standardization project will also provide the EDA industry with a standard to which they can adhere and which they can support in order to deliver their solutions in this area.</w:t>
      </w:r>
    </w:p>
    <w:p w:rsidR="007F6958" w:rsidRPr="007F6958" w:rsidRDefault="007F6958" w:rsidP="005D5D4C">
      <w:pPr>
        <w:pStyle w:val="Titre2"/>
        <w:numPr>
          <w:ilvl w:val="0"/>
          <w:numId w:val="0"/>
        </w:numPr>
      </w:pPr>
      <w:r>
        <w:br w:type="page"/>
      </w:r>
      <w:bookmarkStart w:id="1" w:name="_Toc233455714"/>
      <w:r w:rsidRPr="007F6958">
        <w:lastRenderedPageBreak/>
        <w:t>Notice to users</w:t>
      </w:r>
      <w:bookmarkEnd w:id="1"/>
    </w:p>
    <w:p w:rsidR="007F6958" w:rsidRPr="007F6958" w:rsidRDefault="007F6958" w:rsidP="00AA4C7B">
      <w:pPr>
        <w:pStyle w:val="Titre3"/>
        <w:numPr>
          <w:ilvl w:val="2"/>
          <w:numId w:val="1"/>
        </w:numPr>
      </w:pPr>
      <w:bookmarkStart w:id="2" w:name="_Toc233455715"/>
      <w:r w:rsidRPr="007F6958">
        <w:t>Errata</w:t>
      </w:r>
      <w:bookmarkEnd w:id="2"/>
    </w:p>
    <w:p w:rsidR="007F6958" w:rsidRPr="007F6958" w:rsidRDefault="007F6958" w:rsidP="007F6958">
      <w:pPr>
        <w:pStyle w:val="Paragraph"/>
      </w:pPr>
      <w:r w:rsidRPr="007F6958">
        <w:t>Errata, if any, for this and all other standards of The SPIRIT Consortium can be accessed at the following</w:t>
      </w:r>
      <w:r>
        <w:t xml:space="preserve"> </w:t>
      </w:r>
      <w:r w:rsidRPr="007F6958">
        <w:t>URL: http://www.spiritconsortium.org/releases/errata/. Users are encouraged to check this URL for errata</w:t>
      </w:r>
      <w:r>
        <w:t xml:space="preserve"> </w:t>
      </w:r>
      <w:r w:rsidRPr="007F6958">
        <w:t>periodically.</w:t>
      </w:r>
    </w:p>
    <w:p w:rsidR="007F6958" w:rsidRPr="007F6958" w:rsidRDefault="007F6958" w:rsidP="00AA4C7B">
      <w:pPr>
        <w:pStyle w:val="Titre3"/>
        <w:numPr>
          <w:ilvl w:val="2"/>
          <w:numId w:val="1"/>
        </w:numPr>
      </w:pPr>
      <w:bookmarkStart w:id="3" w:name="_Toc233455716"/>
      <w:r w:rsidRPr="007F6958">
        <w:t>Interpretations</w:t>
      </w:r>
      <w:bookmarkEnd w:id="3"/>
    </w:p>
    <w:p w:rsidR="007F6958" w:rsidRPr="007F6958" w:rsidRDefault="007F6958" w:rsidP="007F6958">
      <w:pPr>
        <w:pStyle w:val="Paragraph"/>
      </w:pPr>
      <w:r w:rsidRPr="007F6958">
        <w:t>Current interpretations, users guides, examples, etc. can be accessed at the following URL:</w:t>
      </w:r>
      <w:r>
        <w:t xml:space="preserve"> </w:t>
      </w:r>
      <w:r w:rsidRPr="007F6958">
        <w:t>http://www.spiritconsortium.org/tech/docs/.</w:t>
      </w:r>
    </w:p>
    <w:p w:rsidR="007F6958" w:rsidRPr="007F6958" w:rsidRDefault="007F6958" w:rsidP="00AA4C7B">
      <w:pPr>
        <w:pStyle w:val="Titre3"/>
        <w:numPr>
          <w:ilvl w:val="2"/>
          <w:numId w:val="1"/>
        </w:numPr>
      </w:pPr>
      <w:bookmarkStart w:id="4" w:name="_Toc233455717"/>
      <w:r w:rsidRPr="007F6958">
        <w:t>Patents</w:t>
      </w:r>
      <w:bookmarkEnd w:id="4"/>
    </w:p>
    <w:p w:rsidR="007F6958" w:rsidRDefault="007F6958" w:rsidP="007F6958">
      <w:pPr>
        <w:pStyle w:val="Paragraph"/>
      </w:pPr>
      <w:r w:rsidRPr="007F6958">
        <w:t>Attention is called to the possibility that implementation of this standard may require use of subject matter</w:t>
      </w:r>
      <w:r>
        <w:t xml:space="preserve"> </w:t>
      </w:r>
      <w:r w:rsidRPr="007F6958">
        <w:t>covered by patent rights. By publication of this standard, no position is taken with respect to the existence or</w:t>
      </w:r>
      <w:r>
        <w:t xml:space="preserve"> </w:t>
      </w:r>
      <w:r w:rsidRPr="007F6958">
        <w:t>validity of any patent rights in connection therewith.</w:t>
      </w:r>
    </w:p>
    <w:p w:rsidR="007F6958" w:rsidRPr="007F6958" w:rsidRDefault="007F6958" w:rsidP="005D5D4C">
      <w:pPr>
        <w:pStyle w:val="Titre2"/>
        <w:numPr>
          <w:ilvl w:val="0"/>
          <w:numId w:val="0"/>
        </w:numPr>
      </w:pPr>
      <w:r>
        <w:br w:type="page"/>
      </w:r>
      <w:bookmarkStart w:id="5" w:name="_Toc233455718"/>
      <w:r w:rsidRPr="007F6958">
        <w:lastRenderedPageBreak/>
        <w:t>Participants</w:t>
      </w:r>
      <w:bookmarkEnd w:id="5"/>
    </w:p>
    <w:p w:rsidR="007F6958" w:rsidRPr="007F6958" w:rsidRDefault="007F6958" w:rsidP="007F6958">
      <w:pPr>
        <w:pStyle w:val="Paragraph"/>
      </w:pPr>
      <w:r w:rsidRPr="007F6958">
        <w:t xml:space="preserve">The following members and observers took part in the </w:t>
      </w:r>
      <w:r>
        <w:t>P1734 Working Group</w:t>
      </w:r>
      <w:r w:rsidRPr="007F6958">
        <w:t>:</w:t>
      </w:r>
    </w:p>
    <w:p w:rsidR="00ED403F" w:rsidRPr="007F6958" w:rsidRDefault="00ED403F" w:rsidP="00ED403F">
      <w:pPr>
        <w:pStyle w:val="Paragraph"/>
      </w:pPr>
      <w:smartTag w:uri="urn:schemas-microsoft-com:office:smarttags" w:element="place">
        <w:r>
          <w:rPr>
            <w:b/>
            <w:bCs/>
          </w:rPr>
          <w:t>Denali</w:t>
        </w:r>
      </w:smartTag>
      <w:r w:rsidRPr="007F6958">
        <w:t xml:space="preserve">: </w:t>
      </w:r>
      <w:r>
        <w:t xml:space="preserve">Peter Arnoldy, </w:t>
      </w:r>
      <w:r w:rsidRPr="000A0D37">
        <w:t>Alex Zamfirescu</w:t>
      </w:r>
    </w:p>
    <w:p w:rsidR="00ED403F" w:rsidRPr="007F6958" w:rsidRDefault="00ED403F" w:rsidP="00ED403F">
      <w:pPr>
        <w:pStyle w:val="Paragraph"/>
      </w:pPr>
      <w:r>
        <w:rPr>
          <w:b/>
          <w:bCs/>
        </w:rPr>
        <w:t>edacentrum</w:t>
      </w:r>
      <w:r w:rsidRPr="007F6958">
        <w:t xml:space="preserve">: </w:t>
      </w:r>
      <w:r>
        <w:t>Andreas Voerg</w:t>
      </w:r>
    </w:p>
    <w:p w:rsidR="007F6958" w:rsidRPr="007F6958" w:rsidRDefault="00B250C3" w:rsidP="007F6958">
      <w:pPr>
        <w:pStyle w:val="Paragraph"/>
      </w:pPr>
      <w:r>
        <w:rPr>
          <w:b/>
          <w:bCs/>
        </w:rPr>
        <w:t>Freescale Semi</w:t>
      </w:r>
      <w:r w:rsidR="007F6958">
        <w:rPr>
          <w:b/>
          <w:bCs/>
        </w:rPr>
        <w:t>conductor</w:t>
      </w:r>
      <w:r w:rsidR="007F6958" w:rsidRPr="007F6958">
        <w:t xml:space="preserve">: </w:t>
      </w:r>
      <w:r>
        <w:t>Kathy Werner</w:t>
      </w:r>
      <w:r w:rsidR="00ED403F">
        <w:t xml:space="preserve"> (chair)</w:t>
      </w:r>
      <w:r>
        <w:t>, Michael Rohleder</w:t>
      </w:r>
    </w:p>
    <w:p w:rsidR="00B250C3" w:rsidRPr="007F6958" w:rsidRDefault="00B250C3" w:rsidP="00B250C3">
      <w:pPr>
        <w:pStyle w:val="Paragraph"/>
      </w:pPr>
      <w:r>
        <w:rPr>
          <w:b/>
          <w:bCs/>
        </w:rPr>
        <w:t>Hewlett Packard</w:t>
      </w:r>
      <w:r w:rsidRPr="007F6958">
        <w:t xml:space="preserve">: </w:t>
      </w:r>
      <w:r>
        <w:t>Mobashar Yazdani</w:t>
      </w:r>
    </w:p>
    <w:p w:rsidR="00ED403F" w:rsidRPr="00ED403F" w:rsidRDefault="00ED403F" w:rsidP="00ED403F">
      <w:pPr>
        <w:pStyle w:val="Paragraph"/>
      </w:pPr>
      <w:r w:rsidRPr="00ED403F">
        <w:rPr>
          <w:b/>
          <w:bCs/>
        </w:rPr>
        <w:t>IDT</w:t>
      </w:r>
      <w:r w:rsidRPr="00ED403F">
        <w:t>: Camille Kokozaki</w:t>
      </w:r>
    </w:p>
    <w:p w:rsidR="00ED403F" w:rsidRPr="00ED403F" w:rsidRDefault="00ED403F" w:rsidP="00ED403F">
      <w:pPr>
        <w:pStyle w:val="Paragraph"/>
      </w:pPr>
      <w:r w:rsidRPr="00ED403F">
        <w:rPr>
          <w:b/>
          <w:bCs/>
        </w:rPr>
        <w:t>Infineon</w:t>
      </w:r>
      <w:r w:rsidRPr="00ED403F">
        <w:t>: Ingrid Oesten</w:t>
      </w:r>
    </w:p>
    <w:p w:rsidR="00B250C3" w:rsidRPr="007F6958" w:rsidRDefault="00B250C3" w:rsidP="00B250C3">
      <w:pPr>
        <w:pStyle w:val="Paragraph"/>
      </w:pPr>
      <w:r>
        <w:rPr>
          <w:b/>
          <w:bCs/>
        </w:rPr>
        <w:t>Intel</w:t>
      </w:r>
      <w:r w:rsidRPr="007F6958">
        <w:t xml:space="preserve">: </w:t>
      </w:r>
      <w:r>
        <w:t>Thad Gardner</w:t>
      </w:r>
    </w:p>
    <w:p w:rsidR="00ED403F" w:rsidRPr="007F6958" w:rsidRDefault="00ED403F" w:rsidP="00ED403F">
      <w:pPr>
        <w:pStyle w:val="Paragraph"/>
      </w:pPr>
      <w:smartTag w:uri="urn:schemas-microsoft-com:office:smarttags" w:element="place">
        <w:smartTag w:uri="urn:schemas-microsoft-com:office:smarttags" w:element="City">
          <w:r>
            <w:rPr>
              <w:b/>
              <w:bCs/>
            </w:rPr>
            <w:t>Mentor</w:t>
          </w:r>
        </w:smartTag>
      </w:smartTag>
      <w:r>
        <w:rPr>
          <w:b/>
          <w:bCs/>
        </w:rPr>
        <w:t xml:space="preserve"> Graphics</w:t>
      </w:r>
      <w:r w:rsidRPr="007F6958">
        <w:t xml:space="preserve">: </w:t>
      </w:r>
      <w:r>
        <w:t>Yossi Drori, Bill Martin</w:t>
      </w:r>
    </w:p>
    <w:p w:rsidR="00ED403F" w:rsidRDefault="00ED403F" w:rsidP="00ED403F">
      <w:pPr>
        <w:pStyle w:val="Paragraph"/>
      </w:pPr>
      <w:r>
        <w:rPr>
          <w:b/>
          <w:bCs/>
        </w:rPr>
        <w:t>RFMD</w:t>
      </w:r>
      <w:r w:rsidRPr="007F6958">
        <w:t xml:space="preserve">: </w:t>
      </w:r>
      <w:r>
        <w:t>David Schwan</w:t>
      </w:r>
    </w:p>
    <w:p w:rsidR="00B250C3" w:rsidRPr="007F6958" w:rsidRDefault="00B250C3" w:rsidP="00B250C3">
      <w:pPr>
        <w:pStyle w:val="Paragraph"/>
      </w:pPr>
      <w:r>
        <w:rPr>
          <w:b/>
          <w:bCs/>
        </w:rPr>
        <w:t>Rosetta IP</w:t>
      </w:r>
      <w:r w:rsidRPr="007F6958">
        <w:t xml:space="preserve">: </w:t>
      </w:r>
      <w:r>
        <w:t>Omri Raisman, Gerardo Nahum</w:t>
      </w:r>
    </w:p>
    <w:p w:rsidR="00ED403F" w:rsidRPr="007F6958" w:rsidRDefault="00ED403F" w:rsidP="00ED403F">
      <w:pPr>
        <w:pStyle w:val="Paragraph"/>
      </w:pPr>
      <w:r>
        <w:rPr>
          <w:b/>
          <w:bCs/>
        </w:rPr>
        <w:t>Satin IP</w:t>
      </w:r>
      <w:r w:rsidRPr="007F6958">
        <w:t xml:space="preserve">: </w:t>
      </w:r>
      <w:r>
        <w:t>Stephane Bonniol, Michel Tabusse</w:t>
      </w:r>
    </w:p>
    <w:p w:rsidR="007F6958" w:rsidRPr="00B250C3" w:rsidRDefault="007F6958" w:rsidP="007F6958">
      <w:pPr>
        <w:pStyle w:val="Paragraph"/>
      </w:pPr>
      <w:r>
        <w:rPr>
          <w:b/>
          <w:bCs/>
        </w:rPr>
        <w:t>S</w:t>
      </w:r>
      <w:r w:rsidR="00B250C3">
        <w:rPr>
          <w:b/>
          <w:bCs/>
        </w:rPr>
        <w:t>yn</w:t>
      </w:r>
      <w:r>
        <w:rPr>
          <w:b/>
          <w:bCs/>
        </w:rPr>
        <w:t>opsys</w:t>
      </w:r>
      <w:r w:rsidRPr="007F6958">
        <w:t xml:space="preserve">: </w:t>
      </w:r>
      <w:r w:rsidR="00B250C3" w:rsidRPr="00B250C3">
        <w:t>Zongyao Wen</w:t>
      </w:r>
    </w:p>
    <w:p w:rsidR="00B250C3" w:rsidRPr="00ED403F" w:rsidRDefault="00B250C3" w:rsidP="00B250C3">
      <w:pPr>
        <w:pStyle w:val="Paragraph"/>
      </w:pPr>
      <w:r w:rsidRPr="00ED403F">
        <w:rPr>
          <w:b/>
          <w:bCs/>
        </w:rPr>
        <w:t>TI</w:t>
      </w:r>
      <w:r w:rsidRPr="00ED403F">
        <w:t xml:space="preserve">: Asad Khan, </w:t>
      </w:r>
      <w:r>
        <w:rPr>
          <w:rFonts w:ascii="Arial" w:hAnsi="Arial" w:cs="Arial"/>
        </w:rPr>
        <w:t>Minh Le</w:t>
      </w:r>
    </w:p>
    <w:p w:rsidR="006E7CAE" w:rsidRDefault="00ED403F" w:rsidP="00ED403F">
      <w:pPr>
        <w:pStyle w:val="Titre1"/>
        <w:rPr>
          <w:noProof/>
        </w:rPr>
      </w:pPr>
      <w:r>
        <w:br w:type="page"/>
      </w:r>
      <w:r w:rsidR="00EB0A3A">
        <w:fldChar w:fldCharType="begin"/>
      </w:r>
      <w:r w:rsidR="006E7CAE">
        <w:instrText xml:space="preserve"> TOC \o "1-3" \h \z \u </w:instrText>
      </w:r>
      <w:r w:rsidR="00EB0A3A">
        <w:fldChar w:fldCharType="separate"/>
      </w:r>
    </w:p>
    <w:p w:rsidR="006E7CAE" w:rsidRDefault="00EB0A3A">
      <w:pPr>
        <w:pStyle w:val="TM2"/>
        <w:tabs>
          <w:tab w:val="right" w:leader="dot" w:pos="8630"/>
        </w:tabs>
        <w:rPr>
          <w:noProof/>
        </w:rPr>
      </w:pPr>
      <w:hyperlink w:anchor="_Toc233455713" w:history="1">
        <w:r w:rsidR="006E7CAE" w:rsidRPr="001814D8">
          <w:rPr>
            <w:rStyle w:val="Lienhypertexte"/>
            <w:noProof/>
          </w:rPr>
          <w:t>Introduction</w:t>
        </w:r>
        <w:r w:rsidR="006E7CAE">
          <w:rPr>
            <w:noProof/>
            <w:webHidden/>
          </w:rPr>
          <w:tab/>
        </w:r>
        <w:r>
          <w:rPr>
            <w:noProof/>
            <w:webHidden/>
          </w:rPr>
          <w:fldChar w:fldCharType="begin"/>
        </w:r>
        <w:r w:rsidR="006E7CAE">
          <w:rPr>
            <w:noProof/>
            <w:webHidden/>
          </w:rPr>
          <w:instrText xml:space="preserve"> PAGEREF _Toc233455713 \h </w:instrText>
        </w:r>
        <w:r>
          <w:rPr>
            <w:noProof/>
            <w:webHidden/>
          </w:rPr>
        </w:r>
        <w:r>
          <w:rPr>
            <w:noProof/>
            <w:webHidden/>
          </w:rPr>
          <w:fldChar w:fldCharType="separate"/>
        </w:r>
        <w:r w:rsidR="006E7CAE">
          <w:rPr>
            <w:noProof/>
            <w:webHidden/>
          </w:rPr>
          <w:t>3</w:t>
        </w:r>
        <w:r>
          <w:rPr>
            <w:noProof/>
            <w:webHidden/>
          </w:rPr>
          <w:fldChar w:fldCharType="end"/>
        </w:r>
      </w:hyperlink>
    </w:p>
    <w:p w:rsidR="006E7CAE" w:rsidRDefault="00EB0A3A">
      <w:pPr>
        <w:pStyle w:val="TM2"/>
        <w:tabs>
          <w:tab w:val="right" w:leader="dot" w:pos="8630"/>
        </w:tabs>
        <w:rPr>
          <w:noProof/>
        </w:rPr>
      </w:pPr>
      <w:hyperlink w:anchor="_Toc233455714" w:history="1">
        <w:r w:rsidR="006E7CAE" w:rsidRPr="001814D8">
          <w:rPr>
            <w:rStyle w:val="Lienhypertexte"/>
            <w:noProof/>
          </w:rPr>
          <w:t>Notice to users</w:t>
        </w:r>
        <w:r w:rsidR="006E7CAE">
          <w:rPr>
            <w:noProof/>
            <w:webHidden/>
          </w:rPr>
          <w:tab/>
        </w:r>
        <w:r>
          <w:rPr>
            <w:noProof/>
            <w:webHidden/>
          </w:rPr>
          <w:fldChar w:fldCharType="begin"/>
        </w:r>
        <w:r w:rsidR="006E7CAE">
          <w:rPr>
            <w:noProof/>
            <w:webHidden/>
          </w:rPr>
          <w:instrText xml:space="preserve"> PAGEREF _Toc233455714 \h </w:instrText>
        </w:r>
        <w:r>
          <w:rPr>
            <w:noProof/>
            <w:webHidden/>
          </w:rPr>
        </w:r>
        <w:r>
          <w:rPr>
            <w:noProof/>
            <w:webHidden/>
          </w:rPr>
          <w:fldChar w:fldCharType="separate"/>
        </w:r>
        <w:r w:rsidR="006E7CAE">
          <w:rPr>
            <w:noProof/>
            <w:webHidden/>
          </w:rPr>
          <w:t>4</w:t>
        </w:r>
        <w:r>
          <w:rPr>
            <w:noProof/>
            <w:webHidden/>
          </w:rPr>
          <w:fldChar w:fldCharType="end"/>
        </w:r>
      </w:hyperlink>
    </w:p>
    <w:p w:rsidR="006E7CAE" w:rsidRDefault="00EB0A3A">
      <w:pPr>
        <w:pStyle w:val="TM3"/>
        <w:tabs>
          <w:tab w:val="left" w:pos="1440"/>
          <w:tab w:val="right" w:leader="dot" w:pos="8630"/>
        </w:tabs>
        <w:rPr>
          <w:noProof/>
        </w:rPr>
      </w:pPr>
      <w:hyperlink w:anchor="_Toc233455715" w:history="1">
        <w:r w:rsidR="006E7CAE" w:rsidRPr="001814D8">
          <w:rPr>
            <w:rStyle w:val="Lienhypertexte"/>
            <w:noProof/>
          </w:rPr>
          <w:t>1.1.1</w:t>
        </w:r>
        <w:r w:rsidR="006E7CAE">
          <w:rPr>
            <w:noProof/>
          </w:rPr>
          <w:tab/>
        </w:r>
        <w:r w:rsidR="006E7CAE" w:rsidRPr="001814D8">
          <w:rPr>
            <w:rStyle w:val="Lienhypertexte"/>
            <w:noProof/>
          </w:rPr>
          <w:t>Errata</w:t>
        </w:r>
        <w:r w:rsidR="006E7CAE">
          <w:rPr>
            <w:noProof/>
            <w:webHidden/>
          </w:rPr>
          <w:tab/>
        </w:r>
        <w:r>
          <w:rPr>
            <w:noProof/>
            <w:webHidden/>
          </w:rPr>
          <w:fldChar w:fldCharType="begin"/>
        </w:r>
        <w:r w:rsidR="006E7CAE">
          <w:rPr>
            <w:noProof/>
            <w:webHidden/>
          </w:rPr>
          <w:instrText xml:space="preserve"> PAGEREF _Toc233455715 \h </w:instrText>
        </w:r>
        <w:r>
          <w:rPr>
            <w:noProof/>
            <w:webHidden/>
          </w:rPr>
        </w:r>
        <w:r>
          <w:rPr>
            <w:noProof/>
            <w:webHidden/>
          </w:rPr>
          <w:fldChar w:fldCharType="separate"/>
        </w:r>
        <w:r w:rsidR="006E7CAE">
          <w:rPr>
            <w:noProof/>
            <w:webHidden/>
          </w:rPr>
          <w:t>4</w:t>
        </w:r>
        <w:r>
          <w:rPr>
            <w:noProof/>
            <w:webHidden/>
          </w:rPr>
          <w:fldChar w:fldCharType="end"/>
        </w:r>
      </w:hyperlink>
    </w:p>
    <w:p w:rsidR="006E7CAE" w:rsidRDefault="00EB0A3A">
      <w:pPr>
        <w:pStyle w:val="TM3"/>
        <w:tabs>
          <w:tab w:val="left" w:pos="1440"/>
          <w:tab w:val="right" w:leader="dot" w:pos="8630"/>
        </w:tabs>
        <w:rPr>
          <w:noProof/>
        </w:rPr>
      </w:pPr>
      <w:hyperlink w:anchor="_Toc233455716" w:history="1">
        <w:r w:rsidR="006E7CAE" w:rsidRPr="001814D8">
          <w:rPr>
            <w:rStyle w:val="Lienhypertexte"/>
            <w:noProof/>
          </w:rPr>
          <w:t>1.1.2</w:t>
        </w:r>
        <w:r w:rsidR="006E7CAE">
          <w:rPr>
            <w:noProof/>
          </w:rPr>
          <w:tab/>
        </w:r>
        <w:r w:rsidR="006E7CAE" w:rsidRPr="001814D8">
          <w:rPr>
            <w:rStyle w:val="Lienhypertexte"/>
            <w:noProof/>
          </w:rPr>
          <w:t>Interpretations</w:t>
        </w:r>
        <w:r w:rsidR="006E7CAE">
          <w:rPr>
            <w:noProof/>
            <w:webHidden/>
          </w:rPr>
          <w:tab/>
        </w:r>
        <w:r>
          <w:rPr>
            <w:noProof/>
            <w:webHidden/>
          </w:rPr>
          <w:fldChar w:fldCharType="begin"/>
        </w:r>
        <w:r w:rsidR="006E7CAE">
          <w:rPr>
            <w:noProof/>
            <w:webHidden/>
          </w:rPr>
          <w:instrText xml:space="preserve"> PAGEREF _Toc233455716 \h </w:instrText>
        </w:r>
        <w:r>
          <w:rPr>
            <w:noProof/>
            <w:webHidden/>
          </w:rPr>
        </w:r>
        <w:r>
          <w:rPr>
            <w:noProof/>
            <w:webHidden/>
          </w:rPr>
          <w:fldChar w:fldCharType="separate"/>
        </w:r>
        <w:r w:rsidR="006E7CAE">
          <w:rPr>
            <w:noProof/>
            <w:webHidden/>
          </w:rPr>
          <w:t>4</w:t>
        </w:r>
        <w:r>
          <w:rPr>
            <w:noProof/>
            <w:webHidden/>
          </w:rPr>
          <w:fldChar w:fldCharType="end"/>
        </w:r>
      </w:hyperlink>
    </w:p>
    <w:p w:rsidR="006E7CAE" w:rsidRDefault="00EB0A3A">
      <w:pPr>
        <w:pStyle w:val="TM3"/>
        <w:tabs>
          <w:tab w:val="left" w:pos="1440"/>
          <w:tab w:val="right" w:leader="dot" w:pos="8630"/>
        </w:tabs>
        <w:rPr>
          <w:noProof/>
        </w:rPr>
      </w:pPr>
      <w:hyperlink w:anchor="_Toc233455717" w:history="1">
        <w:r w:rsidR="006E7CAE" w:rsidRPr="001814D8">
          <w:rPr>
            <w:rStyle w:val="Lienhypertexte"/>
            <w:noProof/>
          </w:rPr>
          <w:t>1.1.3</w:t>
        </w:r>
        <w:r w:rsidR="006E7CAE">
          <w:rPr>
            <w:noProof/>
          </w:rPr>
          <w:tab/>
        </w:r>
        <w:r w:rsidR="006E7CAE" w:rsidRPr="001814D8">
          <w:rPr>
            <w:rStyle w:val="Lienhypertexte"/>
            <w:noProof/>
          </w:rPr>
          <w:t>Patents</w:t>
        </w:r>
        <w:r w:rsidR="006E7CAE">
          <w:rPr>
            <w:noProof/>
            <w:webHidden/>
          </w:rPr>
          <w:tab/>
        </w:r>
        <w:r>
          <w:rPr>
            <w:noProof/>
            <w:webHidden/>
          </w:rPr>
          <w:fldChar w:fldCharType="begin"/>
        </w:r>
        <w:r w:rsidR="006E7CAE">
          <w:rPr>
            <w:noProof/>
            <w:webHidden/>
          </w:rPr>
          <w:instrText xml:space="preserve"> PAGEREF _Toc233455717 \h </w:instrText>
        </w:r>
        <w:r>
          <w:rPr>
            <w:noProof/>
            <w:webHidden/>
          </w:rPr>
        </w:r>
        <w:r>
          <w:rPr>
            <w:noProof/>
            <w:webHidden/>
          </w:rPr>
          <w:fldChar w:fldCharType="separate"/>
        </w:r>
        <w:r w:rsidR="006E7CAE">
          <w:rPr>
            <w:noProof/>
            <w:webHidden/>
          </w:rPr>
          <w:t>4</w:t>
        </w:r>
        <w:r>
          <w:rPr>
            <w:noProof/>
            <w:webHidden/>
          </w:rPr>
          <w:fldChar w:fldCharType="end"/>
        </w:r>
      </w:hyperlink>
    </w:p>
    <w:p w:rsidR="006E7CAE" w:rsidRDefault="00EB0A3A">
      <w:pPr>
        <w:pStyle w:val="TM2"/>
        <w:tabs>
          <w:tab w:val="right" w:leader="dot" w:pos="8630"/>
        </w:tabs>
        <w:rPr>
          <w:noProof/>
        </w:rPr>
      </w:pPr>
      <w:hyperlink w:anchor="_Toc233455718" w:history="1">
        <w:r w:rsidR="006E7CAE" w:rsidRPr="001814D8">
          <w:rPr>
            <w:rStyle w:val="Lienhypertexte"/>
            <w:noProof/>
          </w:rPr>
          <w:t>Participants</w:t>
        </w:r>
        <w:r w:rsidR="006E7CAE">
          <w:rPr>
            <w:noProof/>
            <w:webHidden/>
          </w:rPr>
          <w:tab/>
        </w:r>
        <w:r>
          <w:rPr>
            <w:noProof/>
            <w:webHidden/>
          </w:rPr>
          <w:fldChar w:fldCharType="begin"/>
        </w:r>
        <w:r w:rsidR="006E7CAE">
          <w:rPr>
            <w:noProof/>
            <w:webHidden/>
          </w:rPr>
          <w:instrText xml:space="preserve"> PAGEREF _Toc233455718 \h </w:instrText>
        </w:r>
        <w:r>
          <w:rPr>
            <w:noProof/>
            <w:webHidden/>
          </w:rPr>
        </w:r>
        <w:r>
          <w:rPr>
            <w:noProof/>
            <w:webHidden/>
          </w:rPr>
          <w:fldChar w:fldCharType="separate"/>
        </w:r>
        <w:r w:rsidR="006E7CAE">
          <w:rPr>
            <w:noProof/>
            <w:webHidden/>
          </w:rPr>
          <w:t>5</w:t>
        </w:r>
        <w:r>
          <w:rPr>
            <w:noProof/>
            <w:webHidden/>
          </w:rPr>
          <w:fldChar w:fldCharType="end"/>
        </w:r>
      </w:hyperlink>
    </w:p>
    <w:p w:rsidR="006E7CAE" w:rsidRDefault="00EB0A3A">
      <w:pPr>
        <w:pStyle w:val="TM1"/>
        <w:tabs>
          <w:tab w:val="right" w:leader="dot" w:pos="8630"/>
        </w:tabs>
        <w:rPr>
          <w:noProof/>
        </w:rPr>
      </w:pPr>
      <w:hyperlink w:anchor="_Toc233455719" w:history="1">
        <w:r w:rsidR="006E7CAE" w:rsidRPr="001814D8">
          <w:rPr>
            <w:rStyle w:val="Lienhypertexte"/>
            <w:noProof/>
          </w:rPr>
          <w:t>P1734: Standard for Electronic Design Intellectual Property (IP) Quality</w:t>
        </w:r>
        <w:r w:rsidR="006E7CAE">
          <w:rPr>
            <w:noProof/>
            <w:webHidden/>
          </w:rPr>
          <w:tab/>
        </w:r>
        <w:r>
          <w:rPr>
            <w:noProof/>
            <w:webHidden/>
          </w:rPr>
          <w:fldChar w:fldCharType="begin"/>
        </w:r>
        <w:r w:rsidR="006E7CAE">
          <w:rPr>
            <w:noProof/>
            <w:webHidden/>
          </w:rPr>
          <w:instrText xml:space="preserve"> PAGEREF _Toc233455719 \h </w:instrText>
        </w:r>
        <w:r>
          <w:rPr>
            <w:noProof/>
            <w:webHidden/>
          </w:rPr>
        </w:r>
        <w:r>
          <w:rPr>
            <w:noProof/>
            <w:webHidden/>
          </w:rPr>
          <w:fldChar w:fldCharType="separate"/>
        </w:r>
        <w:r w:rsidR="006E7CAE">
          <w:rPr>
            <w:noProof/>
            <w:webHidden/>
          </w:rPr>
          <w:t>8</w:t>
        </w:r>
        <w:r>
          <w:rPr>
            <w:noProof/>
            <w:webHidden/>
          </w:rPr>
          <w:fldChar w:fldCharType="end"/>
        </w:r>
      </w:hyperlink>
    </w:p>
    <w:p w:rsidR="006E7CAE" w:rsidRDefault="00EB0A3A">
      <w:pPr>
        <w:pStyle w:val="TM1"/>
        <w:tabs>
          <w:tab w:val="left" w:pos="480"/>
          <w:tab w:val="right" w:leader="dot" w:pos="8630"/>
        </w:tabs>
        <w:rPr>
          <w:noProof/>
        </w:rPr>
      </w:pPr>
      <w:hyperlink w:anchor="_Toc233455720" w:history="1">
        <w:r w:rsidR="006E7CAE" w:rsidRPr="001814D8">
          <w:rPr>
            <w:rStyle w:val="Lienhypertexte"/>
            <w:noProof/>
          </w:rPr>
          <w:t>2</w:t>
        </w:r>
        <w:r w:rsidR="006E7CAE">
          <w:rPr>
            <w:noProof/>
          </w:rPr>
          <w:tab/>
        </w:r>
        <w:r w:rsidR="006E7CAE" w:rsidRPr="001814D8">
          <w:rPr>
            <w:rStyle w:val="Lienhypertexte"/>
            <w:noProof/>
          </w:rPr>
          <w:t>Overview</w:t>
        </w:r>
        <w:r w:rsidR="006E7CAE">
          <w:rPr>
            <w:noProof/>
            <w:webHidden/>
          </w:rPr>
          <w:tab/>
        </w:r>
        <w:r>
          <w:rPr>
            <w:noProof/>
            <w:webHidden/>
          </w:rPr>
          <w:fldChar w:fldCharType="begin"/>
        </w:r>
        <w:r w:rsidR="006E7CAE">
          <w:rPr>
            <w:noProof/>
            <w:webHidden/>
          </w:rPr>
          <w:instrText xml:space="preserve"> PAGEREF _Toc233455720 \h </w:instrText>
        </w:r>
        <w:r>
          <w:rPr>
            <w:noProof/>
            <w:webHidden/>
          </w:rPr>
        </w:r>
        <w:r>
          <w:rPr>
            <w:noProof/>
            <w:webHidden/>
          </w:rPr>
          <w:fldChar w:fldCharType="separate"/>
        </w:r>
        <w:r w:rsidR="006E7CAE">
          <w:rPr>
            <w:noProof/>
            <w:webHidden/>
          </w:rPr>
          <w:t>8</w:t>
        </w:r>
        <w:r>
          <w:rPr>
            <w:noProof/>
            <w:webHidden/>
          </w:rPr>
          <w:fldChar w:fldCharType="end"/>
        </w:r>
      </w:hyperlink>
    </w:p>
    <w:p w:rsidR="006E7CAE" w:rsidRDefault="00EB0A3A">
      <w:pPr>
        <w:pStyle w:val="TM2"/>
        <w:tabs>
          <w:tab w:val="left" w:pos="960"/>
          <w:tab w:val="right" w:leader="dot" w:pos="8630"/>
        </w:tabs>
        <w:rPr>
          <w:noProof/>
        </w:rPr>
      </w:pPr>
      <w:hyperlink w:anchor="_Toc233455721" w:history="1">
        <w:r w:rsidR="006E7CAE" w:rsidRPr="001814D8">
          <w:rPr>
            <w:rStyle w:val="Lienhypertexte"/>
            <w:noProof/>
          </w:rPr>
          <w:t>4.1</w:t>
        </w:r>
        <w:r w:rsidR="006E7CAE">
          <w:rPr>
            <w:noProof/>
          </w:rPr>
          <w:tab/>
        </w:r>
        <w:r w:rsidR="006E7CAE" w:rsidRPr="001814D8">
          <w:rPr>
            <w:rStyle w:val="Lienhypertexte"/>
            <w:noProof/>
          </w:rPr>
          <w:t>Scope</w:t>
        </w:r>
        <w:r w:rsidR="006E7CAE">
          <w:rPr>
            <w:noProof/>
            <w:webHidden/>
          </w:rPr>
          <w:tab/>
        </w:r>
        <w:r>
          <w:rPr>
            <w:noProof/>
            <w:webHidden/>
          </w:rPr>
          <w:fldChar w:fldCharType="begin"/>
        </w:r>
        <w:r w:rsidR="006E7CAE">
          <w:rPr>
            <w:noProof/>
            <w:webHidden/>
          </w:rPr>
          <w:instrText xml:space="preserve"> PAGEREF _Toc233455721 \h </w:instrText>
        </w:r>
        <w:r>
          <w:rPr>
            <w:noProof/>
            <w:webHidden/>
          </w:rPr>
        </w:r>
        <w:r>
          <w:rPr>
            <w:noProof/>
            <w:webHidden/>
          </w:rPr>
          <w:fldChar w:fldCharType="separate"/>
        </w:r>
        <w:r w:rsidR="006E7CAE">
          <w:rPr>
            <w:noProof/>
            <w:webHidden/>
          </w:rPr>
          <w:t>8</w:t>
        </w:r>
        <w:r>
          <w:rPr>
            <w:noProof/>
            <w:webHidden/>
          </w:rPr>
          <w:fldChar w:fldCharType="end"/>
        </w:r>
      </w:hyperlink>
    </w:p>
    <w:p w:rsidR="006E7CAE" w:rsidRDefault="00EB0A3A">
      <w:pPr>
        <w:pStyle w:val="TM2"/>
        <w:tabs>
          <w:tab w:val="left" w:pos="960"/>
          <w:tab w:val="right" w:leader="dot" w:pos="8630"/>
        </w:tabs>
        <w:rPr>
          <w:noProof/>
        </w:rPr>
      </w:pPr>
      <w:hyperlink w:anchor="_Toc233455722" w:history="1">
        <w:r w:rsidR="006E7CAE" w:rsidRPr="001814D8">
          <w:rPr>
            <w:rStyle w:val="Lienhypertexte"/>
            <w:noProof/>
          </w:rPr>
          <w:t>4.2</w:t>
        </w:r>
        <w:r w:rsidR="006E7CAE">
          <w:rPr>
            <w:noProof/>
          </w:rPr>
          <w:tab/>
        </w:r>
        <w:r w:rsidR="006E7CAE" w:rsidRPr="001814D8">
          <w:rPr>
            <w:rStyle w:val="Lienhypertexte"/>
            <w:noProof/>
          </w:rPr>
          <w:t>Purpose</w:t>
        </w:r>
        <w:r w:rsidR="006E7CAE">
          <w:rPr>
            <w:noProof/>
            <w:webHidden/>
          </w:rPr>
          <w:tab/>
        </w:r>
        <w:r>
          <w:rPr>
            <w:noProof/>
            <w:webHidden/>
          </w:rPr>
          <w:fldChar w:fldCharType="begin"/>
        </w:r>
        <w:r w:rsidR="006E7CAE">
          <w:rPr>
            <w:noProof/>
            <w:webHidden/>
          </w:rPr>
          <w:instrText xml:space="preserve"> PAGEREF _Toc233455722 \h </w:instrText>
        </w:r>
        <w:r>
          <w:rPr>
            <w:noProof/>
            <w:webHidden/>
          </w:rPr>
        </w:r>
        <w:r>
          <w:rPr>
            <w:noProof/>
            <w:webHidden/>
          </w:rPr>
          <w:fldChar w:fldCharType="separate"/>
        </w:r>
        <w:r w:rsidR="006E7CAE">
          <w:rPr>
            <w:noProof/>
            <w:webHidden/>
          </w:rPr>
          <w:t>8</w:t>
        </w:r>
        <w:r>
          <w:rPr>
            <w:noProof/>
            <w:webHidden/>
          </w:rPr>
          <w:fldChar w:fldCharType="end"/>
        </w:r>
      </w:hyperlink>
    </w:p>
    <w:p w:rsidR="006E7CAE" w:rsidRDefault="00EB0A3A">
      <w:pPr>
        <w:pStyle w:val="TM2"/>
        <w:tabs>
          <w:tab w:val="left" w:pos="960"/>
          <w:tab w:val="right" w:leader="dot" w:pos="8630"/>
        </w:tabs>
        <w:rPr>
          <w:noProof/>
        </w:rPr>
      </w:pPr>
      <w:hyperlink w:anchor="_Toc233455723" w:history="1">
        <w:r w:rsidR="006E7CAE" w:rsidRPr="001814D8">
          <w:rPr>
            <w:rStyle w:val="Lienhypertexte"/>
            <w:noProof/>
          </w:rPr>
          <w:t>4.3</w:t>
        </w:r>
        <w:r w:rsidR="006E7CAE">
          <w:rPr>
            <w:noProof/>
          </w:rPr>
          <w:tab/>
        </w:r>
        <w:r w:rsidR="006E7CAE" w:rsidRPr="001814D8">
          <w:rPr>
            <w:rStyle w:val="Lienhypertexte"/>
            <w:noProof/>
          </w:rPr>
          <w:t>Design environment (DE)</w:t>
        </w:r>
        <w:r w:rsidR="006E7CAE">
          <w:rPr>
            <w:noProof/>
            <w:webHidden/>
          </w:rPr>
          <w:tab/>
        </w:r>
        <w:r>
          <w:rPr>
            <w:noProof/>
            <w:webHidden/>
          </w:rPr>
          <w:fldChar w:fldCharType="begin"/>
        </w:r>
        <w:r w:rsidR="006E7CAE">
          <w:rPr>
            <w:noProof/>
            <w:webHidden/>
          </w:rPr>
          <w:instrText xml:space="preserve"> PAGEREF _Toc233455723 \h </w:instrText>
        </w:r>
        <w:r>
          <w:rPr>
            <w:noProof/>
            <w:webHidden/>
          </w:rPr>
        </w:r>
        <w:r>
          <w:rPr>
            <w:noProof/>
            <w:webHidden/>
          </w:rPr>
          <w:fldChar w:fldCharType="separate"/>
        </w:r>
        <w:r w:rsidR="006E7CAE">
          <w:rPr>
            <w:noProof/>
            <w:webHidden/>
          </w:rPr>
          <w:t>8</w:t>
        </w:r>
        <w:r>
          <w:rPr>
            <w:noProof/>
            <w:webHidden/>
          </w:rPr>
          <w:fldChar w:fldCharType="end"/>
        </w:r>
      </w:hyperlink>
    </w:p>
    <w:p w:rsidR="006E7CAE" w:rsidRDefault="00EB0A3A">
      <w:pPr>
        <w:pStyle w:val="TM3"/>
        <w:tabs>
          <w:tab w:val="left" w:pos="1440"/>
          <w:tab w:val="right" w:leader="dot" w:pos="8630"/>
        </w:tabs>
        <w:rPr>
          <w:noProof/>
        </w:rPr>
      </w:pPr>
      <w:hyperlink w:anchor="_Toc233455724" w:history="1">
        <w:r w:rsidR="006E7CAE" w:rsidRPr="001814D8">
          <w:rPr>
            <w:rStyle w:val="Lienhypertexte"/>
            <w:noProof/>
          </w:rPr>
          <w:t>2.1.1</w:t>
        </w:r>
        <w:r w:rsidR="006E7CAE">
          <w:rPr>
            <w:noProof/>
          </w:rPr>
          <w:tab/>
        </w:r>
        <w:r w:rsidR="006E7CAE" w:rsidRPr="001814D8">
          <w:rPr>
            <w:rStyle w:val="Lienhypertexte"/>
            <w:noProof/>
          </w:rPr>
          <w:t>QIP design environment</w:t>
        </w:r>
        <w:r w:rsidR="006E7CAE">
          <w:rPr>
            <w:noProof/>
            <w:webHidden/>
          </w:rPr>
          <w:tab/>
        </w:r>
        <w:r>
          <w:rPr>
            <w:noProof/>
            <w:webHidden/>
          </w:rPr>
          <w:fldChar w:fldCharType="begin"/>
        </w:r>
        <w:r w:rsidR="006E7CAE">
          <w:rPr>
            <w:noProof/>
            <w:webHidden/>
          </w:rPr>
          <w:instrText xml:space="preserve"> PAGEREF _Toc233455724 \h </w:instrText>
        </w:r>
        <w:r>
          <w:rPr>
            <w:noProof/>
            <w:webHidden/>
          </w:rPr>
        </w:r>
        <w:r>
          <w:rPr>
            <w:noProof/>
            <w:webHidden/>
          </w:rPr>
          <w:fldChar w:fldCharType="separate"/>
        </w:r>
        <w:r w:rsidR="006E7CAE">
          <w:rPr>
            <w:noProof/>
            <w:webHidden/>
          </w:rPr>
          <w:t>8</w:t>
        </w:r>
        <w:r>
          <w:rPr>
            <w:noProof/>
            <w:webHidden/>
          </w:rPr>
          <w:fldChar w:fldCharType="end"/>
        </w:r>
      </w:hyperlink>
    </w:p>
    <w:p w:rsidR="006E7CAE" w:rsidRDefault="00EB0A3A">
      <w:pPr>
        <w:pStyle w:val="TM3"/>
        <w:tabs>
          <w:tab w:val="left" w:pos="1440"/>
          <w:tab w:val="right" w:leader="dot" w:pos="8630"/>
        </w:tabs>
        <w:rPr>
          <w:noProof/>
        </w:rPr>
      </w:pPr>
      <w:hyperlink w:anchor="_Toc233455725" w:history="1">
        <w:r w:rsidR="006E7CAE" w:rsidRPr="001814D8">
          <w:rPr>
            <w:rStyle w:val="Lienhypertexte"/>
            <w:noProof/>
          </w:rPr>
          <w:t>2.1.2</w:t>
        </w:r>
        <w:r w:rsidR="006E7CAE">
          <w:rPr>
            <w:noProof/>
          </w:rPr>
          <w:tab/>
        </w:r>
        <w:r w:rsidR="006E7CAE" w:rsidRPr="001814D8">
          <w:rPr>
            <w:rStyle w:val="Lienhypertexte"/>
            <w:noProof/>
          </w:rPr>
          <w:t>Design intellectual property</w:t>
        </w:r>
        <w:r w:rsidR="006E7CAE">
          <w:rPr>
            <w:noProof/>
            <w:webHidden/>
          </w:rPr>
          <w:tab/>
        </w:r>
        <w:r>
          <w:rPr>
            <w:noProof/>
            <w:webHidden/>
          </w:rPr>
          <w:fldChar w:fldCharType="begin"/>
        </w:r>
        <w:r w:rsidR="006E7CAE">
          <w:rPr>
            <w:noProof/>
            <w:webHidden/>
          </w:rPr>
          <w:instrText xml:space="preserve"> PAGEREF _Toc233455725 \h </w:instrText>
        </w:r>
        <w:r>
          <w:rPr>
            <w:noProof/>
            <w:webHidden/>
          </w:rPr>
        </w:r>
        <w:r>
          <w:rPr>
            <w:noProof/>
            <w:webHidden/>
          </w:rPr>
          <w:fldChar w:fldCharType="separate"/>
        </w:r>
        <w:r w:rsidR="006E7CAE">
          <w:rPr>
            <w:noProof/>
            <w:webHidden/>
          </w:rPr>
          <w:t>8</w:t>
        </w:r>
        <w:r>
          <w:rPr>
            <w:noProof/>
            <w:webHidden/>
          </w:rPr>
          <w:fldChar w:fldCharType="end"/>
        </w:r>
      </w:hyperlink>
    </w:p>
    <w:p w:rsidR="006E7CAE" w:rsidRDefault="00EB0A3A">
      <w:pPr>
        <w:pStyle w:val="TM2"/>
        <w:tabs>
          <w:tab w:val="left" w:pos="960"/>
          <w:tab w:val="right" w:leader="dot" w:pos="8630"/>
        </w:tabs>
        <w:rPr>
          <w:noProof/>
        </w:rPr>
      </w:pPr>
      <w:hyperlink w:anchor="_Toc233455726" w:history="1">
        <w:r w:rsidR="006E7CAE" w:rsidRPr="001814D8">
          <w:rPr>
            <w:rStyle w:val="Lienhypertexte"/>
            <w:noProof/>
          </w:rPr>
          <w:t>4.4</w:t>
        </w:r>
        <w:r w:rsidR="006E7CAE">
          <w:rPr>
            <w:noProof/>
          </w:rPr>
          <w:tab/>
        </w:r>
        <w:r w:rsidR="006E7CAE" w:rsidRPr="001814D8">
          <w:rPr>
            <w:rStyle w:val="Lienhypertexte"/>
            <w:noProof/>
          </w:rPr>
          <w:t>QIP Compliant enabled implementations</w:t>
        </w:r>
        <w:r w:rsidR="006E7CAE">
          <w:rPr>
            <w:noProof/>
            <w:webHidden/>
          </w:rPr>
          <w:tab/>
        </w:r>
        <w:r>
          <w:rPr>
            <w:noProof/>
            <w:webHidden/>
          </w:rPr>
          <w:fldChar w:fldCharType="begin"/>
        </w:r>
        <w:r w:rsidR="006E7CAE">
          <w:rPr>
            <w:noProof/>
            <w:webHidden/>
          </w:rPr>
          <w:instrText xml:space="preserve"> PAGEREF _Toc233455726 \h </w:instrText>
        </w:r>
        <w:r>
          <w:rPr>
            <w:noProof/>
            <w:webHidden/>
          </w:rPr>
        </w:r>
        <w:r>
          <w:rPr>
            <w:noProof/>
            <w:webHidden/>
          </w:rPr>
          <w:fldChar w:fldCharType="separate"/>
        </w:r>
        <w:r w:rsidR="006E7CAE">
          <w:rPr>
            <w:noProof/>
            <w:webHidden/>
          </w:rPr>
          <w:t>9</w:t>
        </w:r>
        <w:r>
          <w:rPr>
            <w:noProof/>
            <w:webHidden/>
          </w:rPr>
          <w:fldChar w:fldCharType="end"/>
        </w:r>
      </w:hyperlink>
    </w:p>
    <w:p w:rsidR="006E7CAE" w:rsidRDefault="00EB0A3A">
      <w:pPr>
        <w:pStyle w:val="TM3"/>
        <w:tabs>
          <w:tab w:val="left" w:pos="1440"/>
          <w:tab w:val="right" w:leader="dot" w:pos="8630"/>
        </w:tabs>
        <w:rPr>
          <w:noProof/>
        </w:rPr>
      </w:pPr>
      <w:hyperlink w:anchor="_Toc233455727" w:history="1">
        <w:r w:rsidR="006E7CAE" w:rsidRPr="001814D8">
          <w:rPr>
            <w:rStyle w:val="Lienhypertexte"/>
            <w:noProof/>
          </w:rPr>
          <w:t>2.1.3</w:t>
        </w:r>
        <w:r w:rsidR="006E7CAE">
          <w:rPr>
            <w:noProof/>
          </w:rPr>
          <w:tab/>
        </w:r>
        <w:r w:rsidR="006E7CAE" w:rsidRPr="001814D8">
          <w:rPr>
            <w:rStyle w:val="Lienhypertexte"/>
            <w:noProof/>
          </w:rPr>
          <w:t>Design environments</w:t>
        </w:r>
        <w:r w:rsidR="006E7CAE">
          <w:rPr>
            <w:noProof/>
            <w:webHidden/>
          </w:rPr>
          <w:tab/>
        </w:r>
        <w:r>
          <w:rPr>
            <w:noProof/>
            <w:webHidden/>
          </w:rPr>
          <w:fldChar w:fldCharType="begin"/>
        </w:r>
        <w:r w:rsidR="006E7CAE">
          <w:rPr>
            <w:noProof/>
            <w:webHidden/>
          </w:rPr>
          <w:instrText xml:space="preserve"> PAGEREF _Toc233455727 \h </w:instrText>
        </w:r>
        <w:r>
          <w:rPr>
            <w:noProof/>
            <w:webHidden/>
          </w:rPr>
        </w:r>
        <w:r>
          <w:rPr>
            <w:noProof/>
            <w:webHidden/>
          </w:rPr>
          <w:fldChar w:fldCharType="separate"/>
        </w:r>
        <w:r w:rsidR="006E7CAE">
          <w:rPr>
            <w:noProof/>
            <w:webHidden/>
          </w:rPr>
          <w:t>9</w:t>
        </w:r>
        <w:r>
          <w:rPr>
            <w:noProof/>
            <w:webHidden/>
          </w:rPr>
          <w:fldChar w:fldCharType="end"/>
        </w:r>
      </w:hyperlink>
    </w:p>
    <w:p w:rsidR="006E7CAE" w:rsidRDefault="00EB0A3A">
      <w:pPr>
        <w:pStyle w:val="TM2"/>
        <w:tabs>
          <w:tab w:val="left" w:pos="960"/>
          <w:tab w:val="right" w:leader="dot" w:pos="8630"/>
        </w:tabs>
        <w:rPr>
          <w:noProof/>
        </w:rPr>
      </w:pPr>
      <w:hyperlink w:anchor="_Toc233455728" w:history="1">
        <w:r w:rsidR="006E7CAE" w:rsidRPr="001814D8">
          <w:rPr>
            <w:rStyle w:val="Lienhypertexte"/>
            <w:noProof/>
          </w:rPr>
          <w:t>4.5</w:t>
        </w:r>
        <w:r w:rsidR="006E7CAE">
          <w:rPr>
            <w:noProof/>
          </w:rPr>
          <w:tab/>
        </w:r>
        <w:r w:rsidR="006E7CAE" w:rsidRPr="001814D8">
          <w:rPr>
            <w:rStyle w:val="Lienhypertexte"/>
            <w:noProof/>
          </w:rPr>
          <w:t>Conventions used</w:t>
        </w:r>
        <w:r w:rsidR="006E7CAE">
          <w:rPr>
            <w:noProof/>
            <w:webHidden/>
          </w:rPr>
          <w:tab/>
        </w:r>
        <w:r>
          <w:rPr>
            <w:noProof/>
            <w:webHidden/>
          </w:rPr>
          <w:fldChar w:fldCharType="begin"/>
        </w:r>
        <w:r w:rsidR="006E7CAE">
          <w:rPr>
            <w:noProof/>
            <w:webHidden/>
          </w:rPr>
          <w:instrText xml:space="preserve"> PAGEREF _Toc233455728 \h </w:instrText>
        </w:r>
        <w:r>
          <w:rPr>
            <w:noProof/>
            <w:webHidden/>
          </w:rPr>
        </w:r>
        <w:r>
          <w:rPr>
            <w:noProof/>
            <w:webHidden/>
          </w:rPr>
          <w:fldChar w:fldCharType="separate"/>
        </w:r>
        <w:r w:rsidR="006E7CAE">
          <w:rPr>
            <w:noProof/>
            <w:webHidden/>
          </w:rPr>
          <w:t>9</w:t>
        </w:r>
        <w:r>
          <w:rPr>
            <w:noProof/>
            <w:webHidden/>
          </w:rPr>
          <w:fldChar w:fldCharType="end"/>
        </w:r>
      </w:hyperlink>
    </w:p>
    <w:p w:rsidR="006E7CAE" w:rsidRDefault="00EB0A3A">
      <w:pPr>
        <w:pStyle w:val="TM3"/>
        <w:tabs>
          <w:tab w:val="left" w:pos="1440"/>
          <w:tab w:val="right" w:leader="dot" w:pos="8630"/>
        </w:tabs>
        <w:rPr>
          <w:noProof/>
        </w:rPr>
      </w:pPr>
      <w:hyperlink w:anchor="_Toc233455729" w:history="1">
        <w:r w:rsidR="006E7CAE" w:rsidRPr="001814D8">
          <w:rPr>
            <w:rStyle w:val="Lienhypertexte"/>
            <w:noProof/>
          </w:rPr>
          <w:t>2.1.4</w:t>
        </w:r>
        <w:r w:rsidR="006E7CAE">
          <w:rPr>
            <w:noProof/>
          </w:rPr>
          <w:tab/>
        </w:r>
        <w:r w:rsidR="006E7CAE" w:rsidRPr="001814D8">
          <w:rPr>
            <w:rStyle w:val="Lienhypertexte"/>
            <w:noProof/>
          </w:rPr>
          <w:t>Visual cues (meta-syntax)</w:t>
        </w:r>
        <w:r w:rsidR="006E7CAE">
          <w:rPr>
            <w:noProof/>
            <w:webHidden/>
          </w:rPr>
          <w:tab/>
        </w:r>
        <w:r>
          <w:rPr>
            <w:noProof/>
            <w:webHidden/>
          </w:rPr>
          <w:fldChar w:fldCharType="begin"/>
        </w:r>
        <w:r w:rsidR="006E7CAE">
          <w:rPr>
            <w:noProof/>
            <w:webHidden/>
          </w:rPr>
          <w:instrText xml:space="preserve"> PAGEREF _Toc233455729 \h </w:instrText>
        </w:r>
        <w:r>
          <w:rPr>
            <w:noProof/>
            <w:webHidden/>
          </w:rPr>
        </w:r>
        <w:r>
          <w:rPr>
            <w:noProof/>
            <w:webHidden/>
          </w:rPr>
          <w:fldChar w:fldCharType="separate"/>
        </w:r>
        <w:r w:rsidR="006E7CAE">
          <w:rPr>
            <w:noProof/>
            <w:webHidden/>
          </w:rPr>
          <w:t>9</w:t>
        </w:r>
        <w:r>
          <w:rPr>
            <w:noProof/>
            <w:webHidden/>
          </w:rPr>
          <w:fldChar w:fldCharType="end"/>
        </w:r>
      </w:hyperlink>
    </w:p>
    <w:p w:rsidR="006E7CAE" w:rsidRDefault="00EB0A3A">
      <w:pPr>
        <w:pStyle w:val="TM3"/>
        <w:tabs>
          <w:tab w:val="left" w:pos="1440"/>
          <w:tab w:val="right" w:leader="dot" w:pos="8630"/>
        </w:tabs>
        <w:rPr>
          <w:noProof/>
        </w:rPr>
      </w:pPr>
      <w:hyperlink w:anchor="_Toc233455730" w:history="1">
        <w:r w:rsidR="006E7CAE" w:rsidRPr="001814D8">
          <w:rPr>
            <w:rStyle w:val="Lienhypertexte"/>
            <w:noProof/>
          </w:rPr>
          <w:t>2.1.5</w:t>
        </w:r>
        <w:r w:rsidR="006E7CAE">
          <w:rPr>
            <w:noProof/>
          </w:rPr>
          <w:tab/>
        </w:r>
        <w:r w:rsidR="006E7CAE" w:rsidRPr="001814D8">
          <w:rPr>
            <w:rStyle w:val="Lienhypertexte"/>
            <w:noProof/>
          </w:rPr>
          <w:t>Notational conventions</w:t>
        </w:r>
        <w:r w:rsidR="006E7CAE">
          <w:rPr>
            <w:noProof/>
            <w:webHidden/>
          </w:rPr>
          <w:tab/>
        </w:r>
        <w:r>
          <w:rPr>
            <w:noProof/>
            <w:webHidden/>
          </w:rPr>
          <w:fldChar w:fldCharType="begin"/>
        </w:r>
        <w:r w:rsidR="006E7CAE">
          <w:rPr>
            <w:noProof/>
            <w:webHidden/>
          </w:rPr>
          <w:instrText xml:space="preserve"> PAGEREF _Toc233455730 \h </w:instrText>
        </w:r>
        <w:r>
          <w:rPr>
            <w:noProof/>
            <w:webHidden/>
          </w:rPr>
        </w:r>
        <w:r>
          <w:rPr>
            <w:noProof/>
            <w:webHidden/>
          </w:rPr>
          <w:fldChar w:fldCharType="separate"/>
        </w:r>
        <w:r w:rsidR="006E7CAE">
          <w:rPr>
            <w:noProof/>
            <w:webHidden/>
          </w:rPr>
          <w:t>10</w:t>
        </w:r>
        <w:r>
          <w:rPr>
            <w:noProof/>
            <w:webHidden/>
          </w:rPr>
          <w:fldChar w:fldCharType="end"/>
        </w:r>
      </w:hyperlink>
    </w:p>
    <w:p w:rsidR="006E7CAE" w:rsidRDefault="00EB0A3A">
      <w:pPr>
        <w:pStyle w:val="TM3"/>
        <w:tabs>
          <w:tab w:val="left" w:pos="1440"/>
          <w:tab w:val="right" w:leader="dot" w:pos="8630"/>
        </w:tabs>
        <w:rPr>
          <w:noProof/>
        </w:rPr>
      </w:pPr>
      <w:hyperlink w:anchor="_Toc233455731" w:history="1">
        <w:r w:rsidR="006E7CAE" w:rsidRPr="001814D8">
          <w:rPr>
            <w:rStyle w:val="Lienhypertexte"/>
            <w:noProof/>
          </w:rPr>
          <w:t>2.1.6</w:t>
        </w:r>
        <w:r w:rsidR="006E7CAE">
          <w:rPr>
            <w:noProof/>
          </w:rPr>
          <w:tab/>
        </w:r>
        <w:r w:rsidR="006E7CAE" w:rsidRPr="001814D8">
          <w:rPr>
            <w:rStyle w:val="Lienhypertexte"/>
            <w:noProof/>
          </w:rPr>
          <w:t>Syntax examples</w:t>
        </w:r>
        <w:r w:rsidR="006E7CAE">
          <w:rPr>
            <w:noProof/>
            <w:webHidden/>
          </w:rPr>
          <w:tab/>
        </w:r>
        <w:r>
          <w:rPr>
            <w:noProof/>
            <w:webHidden/>
          </w:rPr>
          <w:fldChar w:fldCharType="begin"/>
        </w:r>
        <w:r w:rsidR="006E7CAE">
          <w:rPr>
            <w:noProof/>
            <w:webHidden/>
          </w:rPr>
          <w:instrText xml:space="preserve"> PAGEREF _Toc233455731 \h </w:instrText>
        </w:r>
        <w:r>
          <w:rPr>
            <w:noProof/>
            <w:webHidden/>
          </w:rPr>
        </w:r>
        <w:r>
          <w:rPr>
            <w:noProof/>
            <w:webHidden/>
          </w:rPr>
          <w:fldChar w:fldCharType="separate"/>
        </w:r>
        <w:r w:rsidR="006E7CAE">
          <w:rPr>
            <w:noProof/>
            <w:webHidden/>
          </w:rPr>
          <w:t>10</w:t>
        </w:r>
        <w:r>
          <w:rPr>
            <w:noProof/>
            <w:webHidden/>
          </w:rPr>
          <w:fldChar w:fldCharType="end"/>
        </w:r>
      </w:hyperlink>
    </w:p>
    <w:p w:rsidR="006E7CAE" w:rsidRDefault="00EB0A3A">
      <w:pPr>
        <w:pStyle w:val="TM3"/>
        <w:tabs>
          <w:tab w:val="left" w:pos="1440"/>
          <w:tab w:val="right" w:leader="dot" w:pos="8630"/>
        </w:tabs>
        <w:rPr>
          <w:noProof/>
        </w:rPr>
      </w:pPr>
      <w:hyperlink w:anchor="_Toc233455732" w:history="1">
        <w:r w:rsidR="006E7CAE" w:rsidRPr="001814D8">
          <w:rPr>
            <w:rStyle w:val="Lienhypertexte"/>
            <w:noProof/>
          </w:rPr>
          <w:t>2.1.7</w:t>
        </w:r>
        <w:r w:rsidR="006E7CAE">
          <w:rPr>
            <w:noProof/>
          </w:rPr>
          <w:tab/>
        </w:r>
        <w:r w:rsidR="006E7CAE" w:rsidRPr="001814D8">
          <w:rPr>
            <w:rStyle w:val="Lienhypertexte"/>
            <w:noProof/>
          </w:rPr>
          <w:t>Graphics used to document the schema</w:t>
        </w:r>
        <w:r w:rsidR="006E7CAE">
          <w:rPr>
            <w:noProof/>
            <w:webHidden/>
          </w:rPr>
          <w:tab/>
        </w:r>
        <w:r>
          <w:rPr>
            <w:noProof/>
            <w:webHidden/>
          </w:rPr>
          <w:fldChar w:fldCharType="begin"/>
        </w:r>
        <w:r w:rsidR="006E7CAE">
          <w:rPr>
            <w:noProof/>
            <w:webHidden/>
          </w:rPr>
          <w:instrText xml:space="preserve"> PAGEREF _Toc233455732 \h </w:instrText>
        </w:r>
        <w:r>
          <w:rPr>
            <w:noProof/>
            <w:webHidden/>
          </w:rPr>
        </w:r>
        <w:r>
          <w:rPr>
            <w:noProof/>
            <w:webHidden/>
          </w:rPr>
          <w:fldChar w:fldCharType="separate"/>
        </w:r>
        <w:r w:rsidR="006E7CAE">
          <w:rPr>
            <w:noProof/>
            <w:webHidden/>
          </w:rPr>
          <w:t>10</w:t>
        </w:r>
        <w:r>
          <w:rPr>
            <w:noProof/>
            <w:webHidden/>
          </w:rPr>
          <w:fldChar w:fldCharType="end"/>
        </w:r>
      </w:hyperlink>
    </w:p>
    <w:p w:rsidR="006E7CAE" w:rsidRDefault="00EB0A3A">
      <w:pPr>
        <w:pStyle w:val="TM2"/>
        <w:tabs>
          <w:tab w:val="left" w:pos="960"/>
          <w:tab w:val="right" w:leader="dot" w:pos="8630"/>
        </w:tabs>
        <w:rPr>
          <w:noProof/>
        </w:rPr>
      </w:pPr>
      <w:hyperlink w:anchor="_Toc233455733" w:history="1">
        <w:r w:rsidR="006E7CAE" w:rsidRPr="001814D8">
          <w:rPr>
            <w:rStyle w:val="Lienhypertexte"/>
            <w:noProof/>
          </w:rPr>
          <w:t>4.6</w:t>
        </w:r>
        <w:r w:rsidR="006E7CAE">
          <w:rPr>
            <w:noProof/>
          </w:rPr>
          <w:tab/>
        </w:r>
        <w:r w:rsidR="006E7CAE" w:rsidRPr="001814D8">
          <w:rPr>
            <w:rStyle w:val="Lienhypertexte"/>
            <w:noProof/>
          </w:rPr>
          <w:t>Use of color in this standard</w:t>
        </w:r>
        <w:r w:rsidR="006E7CAE">
          <w:rPr>
            <w:noProof/>
            <w:webHidden/>
          </w:rPr>
          <w:tab/>
        </w:r>
        <w:r>
          <w:rPr>
            <w:noProof/>
            <w:webHidden/>
          </w:rPr>
          <w:fldChar w:fldCharType="begin"/>
        </w:r>
        <w:r w:rsidR="006E7CAE">
          <w:rPr>
            <w:noProof/>
            <w:webHidden/>
          </w:rPr>
          <w:instrText xml:space="preserve"> PAGEREF _Toc233455733 \h </w:instrText>
        </w:r>
        <w:r>
          <w:rPr>
            <w:noProof/>
            <w:webHidden/>
          </w:rPr>
        </w:r>
        <w:r>
          <w:rPr>
            <w:noProof/>
            <w:webHidden/>
          </w:rPr>
          <w:fldChar w:fldCharType="separate"/>
        </w:r>
        <w:r w:rsidR="006E7CAE">
          <w:rPr>
            <w:noProof/>
            <w:webHidden/>
          </w:rPr>
          <w:t>11</w:t>
        </w:r>
        <w:r>
          <w:rPr>
            <w:noProof/>
            <w:webHidden/>
          </w:rPr>
          <w:fldChar w:fldCharType="end"/>
        </w:r>
      </w:hyperlink>
    </w:p>
    <w:p w:rsidR="006E7CAE" w:rsidRDefault="00EB0A3A">
      <w:pPr>
        <w:pStyle w:val="TM2"/>
        <w:tabs>
          <w:tab w:val="left" w:pos="960"/>
          <w:tab w:val="right" w:leader="dot" w:pos="8630"/>
        </w:tabs>
        <w:rPr>
          <w:noProof/>
        </w:rPr>
      </w:pPr>
      <w:hyperlink w:anchor="_Toc233455734" w:history="1">
        <w:r w:rsidR="006E7CAE" w:rsidRPr="001814D8">
          <w:rPr>
            <w:rStyle w:val="Lienhypertexte"/>
            <w:noProof/>
          </w:rPr>
          <w:t>4.7</w:t>
        </w:r>
        <w:r w:rsidR="006E7CAE">
          <w:rPr>
            <w:noProof/>
          </w:rPr>
          <w:tab/>
        </w:r>
        <w:r w:rsidR="006E7CAE" w:rsidRPr="001814D8">
          <w:rPr>
            <w:rStyle w:val="Lienhypertexte"/>
            <w:noProof/>
          </w:rPr>
          <w:t>Contents of this standard</w:t>
        </w:r>
        <w:r w:rsidR="006E7CAE">
          <w:rPr>
            <w:noProof/>
            <w:webHidden/>
          </w:rPr>
          <w:tab/>
        </w:r>
        <w:r>
          <w:rPr>
            <w:noProof/>
            <w:webHidden/>
          </w:rPr>
          <w:fldChar w:fldCharType="begin"/>
        </w:r>
        <w:r w:rsidR="006E7CAE">
          <w:rPr>
            <w:noProof/>
            <w:webHidden/>
          </w:rPr>
          <w:instrText xml:space="preserve"> PAGEREF _Toc233455734 \h </w:instrText>
        </w:r>
        <w:r>
          <w:rPr>
            <w:noProof/>
            <w:webHidden/>
          </w:rPr>
        </w:r>
        <w:r>
          <w:rPr>
            <w:noProof/>
            <w:webHidden/>
          </w:rPr>
          <w:fldChar w:fldCharType="separate"/>
        </w:r>
        <w:r w:rsidR="006E7CAE">
          <w:rPr>
            <w:noProof/>
            <w:webHidden/>
          </w:rPr>
          <w:t>11</w:t>
        </w:r>
        <w:r>
          <w:rPr>
            <w:noProof/>
            <w:webHidden/>
          </w:rPr>
          <w:fldChar w:fldCharType="end"/>
        </w:r>
      </w:hyperlink>
    </w:p>
    <w:p w:rsidR="006E7CAE" w:rsidRDefault="00EB0A3A">
      <w:pPr>
        <w:pStyle w:val="TM1"/>
        <w:tabs>
          <w:tab w:val="left" w:pos="480"/>
          <w:tab w:val="right" w:leader="dot" w:pos="8630"/>
        </w:tabs>
        <w:rPr>
          <w:noProof/>
        </w:rPr>
      </w:pPr>
      <w:hyperlink w:anchor="_Toc233455735" w:history="1">
        <w:r w:rsidR="006E7CAE" w:rsidRPr="001814D8">
          <w:rPr>
            <w:rStyle w:val="Lienhypertexte"/>
            <w:noProof/>
          </w:rPr>
          <w:t>3</w:t>
        </w:r>
        <w:r w:rsidR="006E7CAE">
          <w:rPr>
            <w:noProof/>
          </w:rPr>
          <w:tab/>
        </w:r>
        <w:r w:rsidR="006E7CAE" w:rsidRPr="001814D8">
          <w:rPr>
            <w:rStyle w:val="Lienhypertexte"/>
            <w:noProof/>
          </w:rPr>
          <w:t>Normative references</w:t>
        </w:r>
        <w:r w:rsidR="006E7CAE">
          <w:rPr>
            <w:noProof/>
            <w:webHidden/>
          </w:rPr>
          <w:tab/>
        </w:r>
        <w:r>
          <w:rPr>
            <w:noProof/>
            <w:webHidden/>
          </w:rPr>
          <w:fldChar w:fldCharType="begin"/>
        </w:r>
        <w:r w:rsidR="006E7CAE">
          <w:rPr>
            <w:noProof/>
            <w:webHidden/>
          </w:rPr>
          <w:instrText xml:space="preserve"> PAGEREF _Toc233455735 \h </w:instrText>
        </w:r>
        <w:r>
          <w:rPr>
            <w:noProof/>
            <w:webHidden/>
          </w:rPr>
        </w:r>
        <w:r>
          <w:rPr>
            <w:noProof/>
            <w:webHidden/>
          </w:rPr>
          <w:fldChar w:fldCharType="separate"/>
        </w:r>
        <w:r w:rsidR="006E7CAE">
          <w:rPr>
            <w:noProof/>
            <w:webHidden/>
          </w:rPr>
          <w:t>12</w:t>
        </w:r>
        <w:r>
          <w:rPr>
            <w:noProof/>
            <w:webHidden/>
          </w:rPr>
          <w:fldChar w:fldCharType="end"/>
        </w:r>
      </w:hyperlink>
    </w:p>
    <w:p w:rsidR="006E7CAE" w:rsidRDefault="00EB0A3A">
      <w:pPr>
        <w:pStyle w:val="TM1"/>
        <w:tabs>
          <w:tab w:val="left" w:pos="480"/>
          <w:tab w:val="right" w:leader="dot" w:pos="8630"/>
        </w:tabs>
        <w:rPr>
          <w:noProof/>
        </w:rPr>
      </w:pPr>
      <w:hyperlink w:anchor="_Toc233455736" w:history="1">
        <w:r w:rsidR="006E7CAE" w:rsidRPr="001814D8">
          <w:rPr>
            <w:rStyle w:val="Lienhypertexte"/>
            <w:noProof/>
          </w:rPr>
          <w:t>4</w:t>
        </w:r>
        <w:r w:rsidR="006E7CAE">
          <w:rPr>
            <w:noProof/>
          </w:rPr>
          <w:tab/>
        </w:r>
        <w:r w:rsidR="006E7CAE" w:rsidRPr="001814D8">
          <w:rPr>
            <w:rStyle w:val="Lienhypertexte"/>
            <w:noProof/>
          </w:rPr>
          <w:t>Definitions, acronyms, and abbreviations</w:t>
        </w:r>
        <w:r w:rsidR="006E7CAE">
          <w:rPr>
            <w:noProof/>
            <w:webHidden/>
          </w:rPr>
          <w:tab/>
        </w:r>
        <w:r>
          <w:rPr>
            <w:noProof/>
            <w:webHidden/>
          </w:rPr>
          <w:fldChar w:fldCharType="begin"/>
        </w:r>
        <w:r w:rsidR="006E7CAE">
          <w:rPr>
            <w:noProof/>
            <w:webHidden/>
          </w:rPr>
          <w:instrText xml:space="preserve"> PAGEREF _Toc233455736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2"/>
        <w:tabs>
          <w:tab w:val="left" w:pos="960"/>
          <w:tab w:val="right" w:leader="dot" w:pos="8630"/>
        </w:tabs>
        <w:rPr>
          <w:noProof/>
        </w:rPr>
      </w:pPr>
      <w:hyperlink w:anchor="_Toc233455737" w:history="1">
        <w:r w:rsidR="006E7CAE" w:rsidRPr="001814D8">
          <w:rPr>
            <w:rStyle w:val="Lienhypertexte"/>
            <w:noProof/>
          </w:rPr>
          <w:t>4.8</w:t>
        </w:r>
        <w:r w:rsidR="006E7CAE">
          <w:rPr>
            <w:noProof/>
          </w:rPr>
          <w:tab/>
        </w:r>
        <w:r w:rsidR="006E7CAE" w:rsidRPr="001814D8">
          <w:rPr>
            <w:rStyle w:val="Lienhypertexte"/>
            <w:noProof/>
          </w:rPr>
          <w:t>Definitions</w:t>
        </w:r>
        <w:r w:rsidR="006E7CAE">
          <w:rPr>
            <w:noProof/>
            <w:webHidden/>
          </w:rPr>
          <w:tab/>
        </w:r>
        <w:r>
          <w:rPr>
            <w:noProof/>
            <w:webHidden/>
          </w:rPr>
          <w:fldChar w:fldCharType="begin"/>
        </w:r>
        <w:r w:rsidR="006E7CAE">
          <w:rPr>
            <w:noProof/>
            <w:webHidden/>
          </w:rPr>
          <w:instrText xml:space="preserve"> PAGEREF _Toc233455737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38" w:history="1">
        <w:r w:rsidR="006E7CAE" w:rsidRPr="001814D8">
          <w:rPr>
            <w:rStyle w:val="Lienhypertexte"/>
            <w:noProof/>
          </w:rPr>
          <w:t>4.1.1</w:t>
        </w:r>
        <w:r w:rsidR="006E7CAE">
          <w:rPr>
            <w:noProof/>
          </w:rPr>
          <w:tab/>
        </w:r>
        <w:r w:rsidR="006E7CAE" w:rsidRPr="001814D8">
          <w:rPr>
            <w:rStyle w:val="Lienhypertexte"/>
            <w:noProof/>
          </w:rPr>
          <w:t>design database:</w:t>
        </w:r>
        <w:r w:rsidR="006E7CAE">
          <w:rPr>
            <w:noProof/>
            <w:webHidden/>
          </w:rPr>
          <w:tab/>
        </w:r>
        <w:r>
          <w:rPr>
            <w:noProof/>
            <w:webHidden/>
          </w:rPr>
          <w:fldChar w:fldCharType="begin"/>
        </w:r>
        <w:r w:rsidR="006E7CAE">
          <w:rPr>
            <w:noProof/>
            <w:webHidden/>
          </w:rPr>
          <w:instrText xml:space="preserve"> PAGEREF _Toc233455738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39" w:history="1">
        <w:r w:rsidR="006E7CAE" w:rsidRPr="001814D8">
          <w:rPr>
            <w:rStyle w:val="Lienhypertexte"/>
            <w:rFonts w:ascii="TimesNewRomanPSMT" w:hAnsi="TimesNewRomanPSMT" w:cs="TimesNewRomanPSMT"/>
            <w:noProof/>
          </w:rPr>
          <w:t>4.1.2</w:t>
        </w:r>
        <w:r w:rsidR="006E7CAE">
          <w:rPr>
            <w:noProof/>
          </w:rPr>
          <w:tab/>
        </w:r>
        <w:r w:rsidR="006E7CAE" w:rsidRPr="001814D8">
          <w:rPr>
            <w:rStyle w:val="Lienhypertexte"/>
            <w:noProof/>
          </w:rPr>
          <w:t xml:space="preserve">design environment </w:t>
        </w:r>
        <w:r w:rsidR="006E7CAE" w:rsidRPr="001814D8">
          <w:rPr>
            <w:rStyle w:val="Lienhypertexte"/>
            <w:rFonts w:ascii="TimesNewRomanPSMT" w:hAnsi="TimesNewRomanPSMT" w:cs="TimesNewRomanPSMT"/>
            <w:noProof/>
          </w:rPr>
          <w:t>(</w:t>
        </w:r>
        <w:r w:rsidR="006E7CAE" w:rsidRPr="001814D8">
          <w:rPr>
            <w:rStyle w:val="Lienhypertexte"/>
            <w:noProof/>
          </w:rPr>
          <w:t>DE</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_Toc233455739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40" w:history="1">
        <w:r w:rsidR="006E7CAE" w:rsidRPr="001814D8">
          <w:rPr>
            <w:rStyle w:val="Lienhypertexte"/>
            <w:rFonts w:ascii="TimesNewRomanPSMT" w:hAnsi="TimesNewRomanPSMT" w:cs="TimesNewRomanPSMT"/>
            <w:noProof/>
          </w:rPr>
          <w:t>4.1.3</w:t>
        </w:r>
        <w:r w:rsidR="006E7CAE">
          <w:rPr>
            <w:noProof/>
          </w:rPr>
          <w:tab/>
        </w:r>
        <w:r w:rsidR="006E7CAE" w:rsidRPr="001814D8">
          <w:rPr>
            <w:rStyle w:val="Lienhypertexte"/>
            <w:noProof/>
          </w:rPr>
          <w:t xml:space="preserve">electronic design intellectual property </w:t>
        </w:r>
        <w:r w:rsidR="006E7CAE" w:rsidRPr="001814D8">
          <w:rPr>
            <w:rStyle w:val="Lienhypertexte"/>
            <w:rFonts w:ascii="TimesNewRomanPSMT" w:hAnsi="TimesNewRomanPSMT" w:cs="TimesNewRomanPSMT"/>
            <w:noProof/>
          </w:rPr>
          <w:t>(</w:t>
        </w:r>
        <w:r w:rsidR="006E7CAE" w:rsidRPr="001814D8">
          <w:rPr>
            <w:rStyle w:val="Lienhypertexte"/>
            <w:noProof/>
          </w:rPr>
          <w:t>IP</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_Toc233455740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41" w:history="1">
        <w:r w:rsidR="006E7CAE" w:rsidRPr="001814D8">
          <w:rPr>
            <w:rStyle w:val="Lienhypertexte"/>
            <w:rFonts w:ascii="TimesNewRomanPSMT" w:hAnsi="TimesNewRomanPSMT" w:cs="TimesNewRomanPSMT"/>
            <w:noProof/>
          </w:rPr>
          <w:t>4.1.4</w:t>
        </w:r>
        <w:r w:rsidR="006E7CAE">
          <w:rPr>
            <w:noProof/>
          </w:rPr>
          <w:tab/>
        </w:r>
        <w:r w:rsidR="006E7CAE" w:rsidRPr="001814D8">
          <w:rPr>
            <w:rStyle w:val="Lienhypertexte"/>
            <w:noProof/>
          </w:rPr>
          <w:t>IP provider</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_Toc233455741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42" w:history="1">
        <w:r w:rsidR="006E7CAE" w:rsidRPr="001814D8">
          <w:rPr>
            <w:rStyle w:val="Lienhypertexte"/>
            <w:noProof/>
          </w:rPr>
          <w:t>4.1.5</w:t>
        </w:r>
        <w:r w:rsidR="006E7CAE">
          <w:rPr>
            <w:noProof/>
          </w:rPr>
          <w:tab/>
        </w:r>
        <w:r w:rsidR="006E7CAE" w:rsidRPr="001814D8">
          <w:rPr>
            <w:rStyle w:val="Lienhypertexte"/>
            <w:noProof/>
          </w:rPr>
          <w:t>IP repository</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_Toc233455742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43" w:history="1">
        <w:r w:rsidR="006E7CAE" w:rsidRPr="001814D8">
          <w:rPr>
            <w:rStyle w:val="Lienhypertexte"/>
            <w:rFonts w:ascii="TimesNewRomanPSMT" w:hAnsi="TimesNewRomanPSMT" w:cs="TimesNewRomanPSMT"/>
            <w:noProof/>
          </w:rPr>
          <w:t>4.1.6</w:t>
        </w:r>
        <w:r w:rsidR="006E7CAE">
          <w:rPr>
            <w:noProof/>
          </w:rPr>
          <w:tab/>
        </w:r>
        <w:r w:rsidR="006E7CAE" w:rsidRPr="001814D8">
          <w:rPr>
            <w:rStyle w:val="Lienhypertexte"/>
            <w:noProof/>
          </w:rPr>
          <w:t>meta-data</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_Toc233455743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44" w:history="1">
        <w:r w:rsidR="006E7CAE" w:rsidRPr="001814D8">
          <w:rPr>
            <w:rStyle w:val="Lienhypertexte"/>
            <w:noProof/>
          </w:rPr>
          <w:t>4.1.7</w:t>
        </w:r>
        <w:r w:rsidR="006E7CAE">
          <w:rPr>
            <w:noProof/>
          </w:rPr>
          <w:tab/>
        </w:r>
        <w:r w:rsidR="006E7CAE" w:rsidRPr="001814D8">
          <w:rPr>
            <w:rStyle w:val="Lienhypertexte"/>
            <w:noProof/>
          </w:rPr>
          <w:t>meta IP</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_Toc233455744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45" w:history="1">
        <w:r w:rsidR="006E7CAE" w:rsidRPr="001814D8">
          <w:rPr>
            <w:rStyle w:val="Lienhypertexte"/>
            <w:rFonts w:ascii="TimesNewRomanPSMT" w:hAnsi="TimesNewRomanPSMT" w:cs="TimesNewRomanPSMT"/>
            <w:noProof/>
          </w:rPr>
          <w:t>4.1.8</w:t>
        </w:r>
        <w:r w:rsidR="006E7CAE">
          <w:rPr>
            <w:noProof/>
          </w:rPr>
          <w:tab/>
        </w:r>
        <w:r w:rsidR="006E7CAE" w:rsidRPr="001814D8">
          <w:rPr>
            <w:rStyle w:val="Lienhypertexte"/>
            <w:noProof/>
          </w:rPr>
          <w:t>schema</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_Toc233455745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46" w:history="1">
        <w:r w:rsidR="006E7CAE" w:rsidRPr="001814D8">
          <w:rPr>
            <w:rStyle w:val="Lienhypertexte"/>
            <w:rFonts w:ascii="TimesNewRomanPSMT" w:hAnsi="TimesNewRomanPSMT" w:cs="TimesNewRomanPSMT"/>
            <w:noProof/>
          </w:rPr>
          <w:t>4.1.9</w:t>
        </w:r>
        <w:r w:rsidR="006E7CAE">
          <w:rPr>
            <w:noProof/>
          </w:rPr>
          <w:tab/>
        </w:r>
        <w:r w:rsidR="006E7CAE" w:rsidRPr="001814D8">
          <w:rPr>
            <w:rStyle w:val="Lienhypertexte"/>
            <w:noProof/>
          </w:rPr>
          <w:t xml:space="preserve">semantic consistency rules </w:t>
        </w:r>
        <w:r w:rsidR="006E7CAE" w:rsidRPr="001814D8">
          <w:rPr>
            <w:rStyle w:val="Lienhypertexte"/>
            <w:rFonts w:ascii="TimesNewRomanPSMT" w:hAnsi="TimesNewRomanPSMT" w:cs="TimesNewRomanPSMT"/>
            <w:noProof/>
          </w:rPr>
          <w:t>(</w:t>
        </w:r>
        <w:r w:rsidR="006E7CAE" w:rsidRPr="001814D8">
          <w:rPr>
            <w:rStyle w:val="Lienhypertexte"/>
            <w:noProof/>
          </w:rPr>
          <w:t>SCR</w:t>
        </w:r>
        <w:r w:rsidR="006E7CAE" w:rsidRPr="001814D8">
          <w:rPr>
            <w:rStyle w:val="Lienhypertexte"/>
            <w:rFonts w:ascii="TimesNewRomanPSMT" w:hAnsi="TimesNewRomanPSMT" w:cs="TimesNewRomanPSMT"/>
            <w:noProof/>
          </w:rPr>
          <w:t>s):</w:t>
        </w:r>
        <w:r w:rsidR="006E7CAE">
          <w:rPr>
            <w:noProof/>
            <w:webHidden/>
          </w:rPr>
          <w:tab/>
        </w:r>
        <w:r>
          <w:rPr>
            <w:noProof/>
            <w:webHidden/>
          </w:rPr>
          <w:fldChar w:fldCharType="begin"/>
        </w:r>
        <w:r w:rsidR="006E7CAE">
          <w:rPr>
            <w:noProof/>
            <w:webHidden/>
          </w:rPr>
          <w:instrText xml:space="preserve"> PAGEREF _Toc233455746 \h </w:instrText>
        </w:r>
        <w:r>
          <w:rPr>
            <w:noProof/>
            <w:webHidden/>
          </w:rPr>
        </w:r>
        <w:r>
          <w:rPr>
            <w:noProof/>
            <w:webHidden/>
          </w:rPr>
          <w:fldChar w:fldCharType="separate"/>
        </w:r>
        <w:r w:rsidR="006E7CAE">
          <w:rPr>
            <w:noProof/>
            <w:webHidden/>
          </w:rPr>
          <w:t>13</w:t>
        </w:r>
        <w:r>
          <w:rPr>
            <w:noProof/>
            <w:webHidden/>
          </w:rPr>
          <w:fldChar w:fldCharType="end"/>
        </w:r>
      </w:hyperlink>
    </w:p>
    <w:p w:rsidR="006E7CAE" w:rsidRDefault="00EB0A3A">
      <w:pPr>
        <w:pStyle w:val="TM3"/>
        <w:tabs>
          <w:tab w:val="left" w:pos="1440"/>
          <w:tab w:val="right" w:leader="dot" w:pos="8630"/>
        </w:tabs>
        <w:rPr>
          <w:noProof/>
        </w:rPr>
      </w:pPr>
      <w:hyperlink w:anchor="_Toc233455747" w:history="1">
        <w:r w:rsidR="006E7CAE" w:rsidRPr="001814D8">
          <w:rPr>
            <w:rStyle w:val="Lienhypertexte"/>
            <w:rFonts w:ascii="TimesNewRomanPSMT" w:hAnsi="TimesNewRomanPSMT" w:cs="TimesNewRomanPSMT"/>
            <w:noProof/>
          </w:rPr>
          <w:t>4.1.10</w:t>
        </w:r>
        <w:r w:rsidR="006E7CAE">
          <w:rPr>
            <w:noProof/>
          </w:rPr>
          <w:tab/>
        </w:r>
        <w:r w:rsidR="006E7CAE" w:rsidRPr="001814D8">
          <w:rPr>
            <w:rStyle w:val="Lienhypertexte"/>
            <w:noProof/>
          </w:rPr>
          <w:t>use model</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_Toc233455747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3"/>
        <w:tabs>
          <w:tab w:val="left" w:pos="1440"/>
          <w:tab w:val="right" w:leader="dot" w:pos="8630"/>
        </w:tabs>
        <w:rPr>
          <w:noProof/>
        </w:rPr>
      </w:pPr>
      <w:hyperlink w:anchor="_Toc233455748" w:history="1">
        <w:r w:rsidR="006E7CAE" w:rsidRPr="001814D8">
          <w:rPr>
            <w:rStyle w:val="Lienhypertexte"/>
            <w:rFonts w:ascii="TimesNewRomanPSMT" w:hAnsi="TimesNewRomanPSMT" w:cs="TimesNewRomanPSMT"/>
            <w:noProof/>
          </w:rPr>
          <w:t>4.1.11</w:t>
        </w:r>
        <w:r w:rsidR="006E7CAE">
          <w:rPr>
            <w:noProof/>
          </w:rPr>
          <w:tab/>
        </w:r>
        <w:r w:rsidR="006E7CAE" w:rsidRPr="001814D8">
          <w:rPr>
            <w:rStyle w:val="Lienhypertexte"/>
            <w:noProof/>
          </w:rPr>
          <w:t>user interface</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_Toc233455748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3"/>
        <w:tabs>
          <w:tab w:val="left" w:pos="1440"/>
          <w:tab w:val="right" w:leader="dot" w:pos="8630"/>
        </w:tabs>
        <w:rPr>
          <w:noProof/>
        </w:rPr>
      </w:pPr>
      <w:hyperlink w:anchor="_Toc233455749" w:history="1">
        <w:r w:rsidR="006E7CAE" w:rsidRPr="001814D8">
          <w:rPr>
            <w:rStyle w:val="Lienhypertexte"/>
            <w:rFonts w:ascii="TimesNewRomanPSMT" w:hAnsi="TimesNewRomanPSMT" w:cs="TimesNewRomanPSMT"/>
            <w:noProof/>
          </w:rPr>
          <w:t>4.1.12</w:t>
        </w:r>
        <w:r w:rsidR="006E7CAE">
          <w:rPr>
            <w:noProof/>
          </w:rPr>
          <w:tab/>
        </w:r>
        <w:r w:rsidR="006E7CAE" w:rsidRPr="001814D8">
          <w:rPr>
            <w:rStyle w:val="Lienhypertexte"/>
            <w:noProof/>
          </w:rPr>
          <w:t>validation</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_Toc233455749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3"/>
        <w:tabs>
          <w:tab w:val="left" w:pos="1440"/>
          <w:tab w:val="right" w:leader="dot" w:pos="8630"/>
        </w:tabs>
        <w:rPr>
          <w:noProof/>
        </w:rPr>
      </w:pPr>
      <w:hyperlink w:anchor="_Toc233455750" w:history="1">
        <w:r w:rsidR="006E7CAE" w:rsidRPr="001814D8">
          <w:rPr>
            <w:rStyle w:val="Lienhypertexte"/>
            <w:rFonts w:ascii="TimesNewRomanPSMT" w:hAnsi="TimesNewRomanPSMT" w:cs="TimesNewRomanPSMT"/>
            <w:noProof/>
          </w:rPr>
          <w:t>4.1.13</w:t>
        </w:r>
        <w:r w:rsidR="006E7CAE">
          <w:rPr>
            <w:noProof/>
          </w:rPr>
          <w:tab/>
        </w:r>
        <w:r w:rsidR="006E7CAE" w:rsidRPr="001814D8">
          <w:rPr>
            <w:rStyle w:val="Lienhypertexte"/>
            <w:noProof/>
          </w:rPr>
          <w:t>verification</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_Toc233455750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3"/>
        <w:tabs>
          <w:tab w:val="left" w:pos="1440"/>
          <w:tab w:val="right" w:leader="dot" w:pos="8630"/>
        </w:tabs>
        <w:rPr>
          <w:noProof/>
        </w:rPr>
      </w:pPr>
      <w:hyperlink w:anchor="_Toc233455751" w:history="1">
        <w:r w:rsidR="006E7CAE" w:rsidRPr="001814D8">
          <w:rPr>
            <w:rStyle w:val="Lienhypertexte"/>
            <w:rFonts w:ascii="TimesNewRomanPSMT" w:hAnsi="TimesNewRomanPSMT" w:cs="TimesNewRomanPSMT"/>
            <w:noProof/>
          </w:rPr>
          <w:t>4.1.14</w:t>
        </w:r>
        <w:r w:rsidR="006E7CAE">
          <w:rPr>
            <w:noProof/>
          </w:rPr>
          <w:tab/>
        </w:r>
        <w:r w:rsidR="006E7CAE" w:rsidRPr="001814D8">
          <w:rPr>
            <w:rStyle w:val="Lienhypertexte"/>
            <w:noProof/>
          </w:rPr>
          <w:t>view</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_Toc233455751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3"/>
        <w:tabs>
          <w:tab w:val="left" w:pos="1440"/>
          <w:tab w:val="right" w:leader="dot" w:pos="8630"/>
        </w:tabs>
        <w:rPr>
          <w:noProof/>
        </w:rPr>
      </w:pPr>
      <w:hyperlink w:anchor="_Toc233455752" w:history="1">
        <w:r w:rsidR="006E7CAE" w:rsidRPr="001814D8">
          <w:rPr>
            <w:rStyle w:val="Lienhypertexte"/>
            <w:noProof/>
          </w:rPr>
          <w:t>4.1.15</w:t>
        </w:r>
        <w:r w:rsidR="006E7CAE">
          <w:rPr>
            <w:noProof/>
          </w:rPr>
          <w:tab/>
        </w:r>
        <w:r w:rsidR="006E7CAE" w:rsidRPr="001814D8">
          <w:rPr>
            <w:rStyle w:val="Lienhypertexte"/>
            <w:noProof/>
          </w:rPr>
          <w:t xml:space="preserve">verification IP </w:t>
        </w:r>
        <w:r w:rsidR="006E7CAE" w:rsidRPr="001814D8">
          <w:rPr>
            <w:rStyle w:val="Lienhypertexte"/>
            <w:rFonts w:ascii="TimesNewRomanPSMT" w:hAnsi="TimesNewRomanPSMT" w:cs="TimesNewRomanPSMT"/>
            <w:noProof/>
          </w:rPr>
          <w:t>(</w:t>
        </w:r>
        <w:r w:rsidR="006E7CAE" w:rsidRPr="001814D8">
          <w:rPr>
            <w:rStyle w:val="Lienhypertexte"/>
            <w:noProof/>
          </w:rPr>
          <w:t>VIP</w:t>
        </w:r>
        <w:r w:rsidR="006E7CAE" w:rsidRPr="001814D8">
          <w:rPr>
            <w:rStyle w:val="Lienhypertexte"/>
            <w:rFonts w:ascii="TimesNewRomanPSMT" w:hAnsi="TimesNewRomanPSMT" w:cs="TimesNewRomanPSMT"/>
            <w:noProof/>
          </w:rPr>
          <w:t>):</w:t>
        </w:r>
        <w:r w:rsidR="006E7CAE">
          <w:rPr>
            <w:noProof/>
            <w:webHidden/>
          </w:rPr>
          <w:tab/>
        </w:r>
        <w:r>
          <w:rPr>
            <w:noProof/>
            <w:webHidden/>
          </w:rPr>
          <w:fldChar w:fldCharType="begin"/>
        </w:r>
        <w:r w:rsidR="006E7CAE">
          <w:rPr>
            <w:noProof/>
            <w:webHidden/>
          </w:rPr>
          <w:instrText xml:space="preserve"> PAGEREF _Toc233455752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3"/>
        <w:tabs>
          <w:tab w:val="left" w:pos="1440"/>
          <w:tab w:val="right" w:leader="dot" w:pos="8630"/>
        </w:tabs>
        <w:rPr>
          <w:noProof/>
        </w:rPr>
      </w:pPr>
      <w:hyperlink w:anchor="_Toc233455753" w:history="1">
        <w:r w:rsidR="006E7CAE" w:rsidRPr="001814D8">
          <w:rPr>
            <w:rStyle w:val="Lienhypertexte"/>
            <w:noProof/>
          </w:rPr>
          <w:t>4.1.16</w:t>
        </w:r>
        <w:r w:rsidR="006E7CAE">
          <w:rPr>
            <w:noProof/>
          </w:rPr>
          <w:tab/>
        </w:r>
        <w:r w:rsidR="006E7CAE" w:rsidRPr="001814D8">
          <w:rPr>
            <w:rStyle w:val="Lienhypertexte"/>
            <w:noProof/>
          </w:rPr>
          <w:t>Extensible Markup Language (XML):</w:t>
        </w:r>
        <w:r w:rsidR="006E7CAE">
          <w:rPr>
            <w:noProof/>
            <w:webHidden/>
          </w:rPr>
          <w:tab/>
        </w:r>
        <w:r>
          <w:rPr>
            <w:noProof/>
            <w:webHidden/>
          </w:rPr>
          <w:fldChar w:fldCharType="begin"/>
        </w:r>
        <w:r w:rsidR="006E7CAE">
          <w:rPr>
            <w:noProof/>
            <w:webHidden/>
          </w:rPr>
          <w:instrText xml:space="preserve"> PAGEREF _Toc233455753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3"/>
        <w:tabs>
          <w:tab w:val="left" w:pos="1440"/>
          <w:tab w:val="right" w:leader="dot" w:pos="8630"/>
        </w:tabs>
        <w:rPr>
          <w:noProof/>
        </w:rPr>
      </w:pPr>
      <w:hyperlink w:anchor="_Toc233455754" w:history="1">
        <w:r w:rsidR="006E7CAE" w:rsidRPr="001814D8">
          <w:rPr>
            <w:rStyle w:val="Lienhypertexte"/>
            <w:noProof/>
          </w:rPr>
          <w:t>4.1.17</w:t>
        </w:r>
        <w:r w:rsidR="006E7CAE">
          <w:rPr>
            <w:noProof/>
          </w:rPr>
          <w:tab/>
        </w:r>
        <w:r w:rsidR="006E7CAE" w:rsidRPr="001814D8">
          <w:rPr>
            <w:rStyle w:val="Lienhypertexte"/>
            <w:noProof/>
          </w:rPr>
          <w:t>XSLT:</w:t>
        </w:r>
        <w:r w:rsidR="006E7CAE">
          <w:rPr>
            <w:noProof/>
            <w:webHidden/>
          </w:rPr>
          <w:tab/>
        </w:r>
        <w:r>
          <w:rPr>
            <w:noProof/>
            <w:webHidden/>
          </w:rPr>
          <w:fldChar w:fldCharType="begin"/>
        </w:r>
        <w:r w:rsidR="006E7CAE">
          <w:rPr>
            <w:noProof/>
            <w:webHidden/>
          </w:rPr>
          <w:instrText xml:space="preserve"> PAGEREF _Toc233455754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2"/>
        <w:tabs>
          <w:tab w:val="left" w:pos="960"/>
          <w:tab w:val="right" w:leader="dot" w:pos="8630"/>
        </w:tabs>
        <w:rPr>
          <w:noProof/>
        </w:rPr>
      </w:pPr>
      <w:hyperlink w:anchor="_Toc233455755" w:history="1">
        <w:r w:rsidR="006E7CAE" w:rsidRPr="001814D8">
          <w:rPr>
            <w:rStyle w:val="Lienhypertexte"/>
            <w:noProof/>
          </w:rPr>
          <w:t>4.9</w:t>
        </w:r>
        <w:r w:rsidR="006E7CAE">
          <w:rPr>
            <w:noProof/>
          </w:rPr>
          <w:tab/>
        </w:r>
        <w:r w:rsidR="006E7CAE" w:rsidRPr="001814D8">
          <w:rPr>
            <w:rStyle w:val="Lienhypertexte"/>
            <w:noProof/>
          </w:rPr>
          <w:t>Acronyms and abbreviations</w:t>
        </w:r>
        <w:r w:rsidR="006E7CAE">
          <w:rPr>
            <w:noProof/>
            <w:webHidden/>
          </w:rPr>
          <w:tab/>
        </w:r>
        <w:r>
          <w:rPr>
            <w:noProof/>
            <w:webHidden/>
          </w:rPr>
          <w:fldChar w:fldCharType="begin"/>
        </w:r>
        <w:r w:rsidR="006E7CAE">
          <w:rPr>
            <w:noProof/>
            <w:webHidden/>
          </w:rPr>
          <w:instrText xml:space="preserve"> PAGEREF _Toc233455755 \h </w:instrText>
        </w:r>
        <w:r>
          <w:rPr>
            <w:noProof/>
            <w:webHidden/>
          </w:rPr>
        </w:r>
        <w:r>
          <w:rPr>
            <w:noProof/>
            <w:webHidden/>
          </w:rPr>
          <w:fldChar w:fldCharType="separate"/>
        </w:r>
        <w:r w:rsidR="006E7CAE">
          <w:rPr>
            <w:noProof/>
            <w:webHidden/>
          </w:rPr>
          <w:t>14</w:t>
        </w:r>
        <w:r>
          <w:rPr>
            <w:noProof/>
            <w:webHidden/>
          </w:rPr>
          <w:fldChar w:fldCharType="end"/>
        </w:r>
      </w:hyperlink>
    </w:p>
    <w:p w:rsidR="006E7CAE" w:rsidRDefault="00EB0A3A">
      <w:pPr>
        <w:pStyle w:val="TM1"/>
        <w:tabs>
          <w:tab w:val="left" w:pos="480"/>
          <w:tab w:val="right" w:leader="dot" w:pos="8630"/>
        </w:tabs>
        <w:rPr>
          <w:noProof/>
        </w:rPr>
      </w:pPr>
      <w:hyperlink w:anchor="_Toc233455756" w:history="1">
        <w:r w:rsidR="006E7CAE" w:rsidRPr="001814D8">
          <w:rPr>
            <w:rStyle w:val="Lienhypertexte"/>
            <w:noProof/>
          </w:rPr>
          <w:t>5</w:t>
        </w:r>
        <w:r w:rsidR="006E7CAE">
          <w:rPr>
            <w:noProof/>
          </w:rPr>
          <w:tab/>
        </w:r>
        <w:r w:rsidR="006E7CAE" w:rsidRPr="001814D8">
          <w:rPr>
            <w:rStyle w:val="Lienhypertexte"/>
            <w:noProof/>
          </w:rPr>
          <w:t>Interoperability use model</w:t>
        </w:r>
        <w:r w:rsidR="006E7CAE">
          <w:rPr>
            <w:noProof/>
            <w:webHidden/>
          </w:rPr>
          <w:tab/>
        </w:r>
        <w:r>
          <w:rPr>
            <w:noProof/>
            <w:webHidden/>
          </w:rPr>
          <w:fldChar w:fldCharType="begin"/>
        </w:r>
        <w:r w:rsidR="006E7CAE">
          <w:rPr>
            <w:noProof/>
            <w:webHidden/>
          </w:rPr>
          <w:instrText xml:space="preserve"> PAGEREF _Toc233455756 \h </w:instrText>
        </w:r>
        <w:r>
          <w:rPr>
            <w:noProof/>
            <w:webHidden/>
          </w:rPr>
        </w:r>
        <w:r>
          <w:rPr>
            <w:noProof/>
            <w:webHidden/>
          </w:rPr>
          <w:fldChar w:fldCharType="separate"/>
        </w:r>
        <w:r w:rsidR="006E7CAE">
          <w:rPr>
            <w:noProof/>
            <w:webHidden/>
          </w:rPr>
          <w:t>15</w:t>
        </w:r>
        <w:r>
          <w:rPr>
            <w:noProof/>
            <w:webHidden/>
          </w:rPr>
          <w:fldChar w:fldCharType="end"/>
        </w:r>
      </w:hyperlink>
    </w:p>
    <w:p w:rsidR="006E7CAE" w:rsidRDefault="00EB0A3A">
      <w:pPr>
        <w:pStyle w:val="TM2"/>
        <w:tabs>
          <w:tab w:val="left" w:pos="960"/>
          <w:tab w:val="right" w:leader="dot" w:pos="8630"/>
        </w:tabs>
        <w:rPr>
          <w:noProof/>
        </w:rPr>
      </w:pPr>
      <w:hyperlink w:anchor="_Toc233455757" w:history="1">
        <w:r w:rsidR="006E7CAE" w:rsidRPr="001814D8">
          <w:rPr>
            <w:rStyle w:val="Lienhypertexte"/>
            <w:noProof/>
          </w:rPr>
          <w:t>4.10</w:t>
        </w:r>
        <w:r w:rsidR="006E7CAE">
          <w:rPr>
            <w:noProof/>
          </w:rPr>
          <w:tab/>
        </w:r>
        <w:r w:rsidR="006E7CAE" w:rsidRPr="001814D8">
          <w:rPr>
            <w:rStyle w:val="Lienhypertexte"/>
            <w:noProof/>
          </w:rPr>
          <w:t>Roles and responsibilities</w:t>
        </w:r>
        <w:r w:rsidR="006E7CAE">
          <w:rPr>
            <w:noProof/>
            <w:webHidden/>
          </w:rPr>
          <w:tab/>
        </w:r>
        <w:r>
          <w:rPr>
            <w:noProof/>
            <w:webHidden/>
          </w:rPr>
          <w:fldChar w:fldCharType="begin"/>
        </w:r>
        <w:r w:rsidR="006E7CAE">
          <w:rPr>
            <w:noProof/>
            <w:webHidden/>
          </w:rPr>
          <w:instrText xml:space="preserve"> PAGEREF _Toc233455757 \h </w:instrText>
        </w:r>
        <w:r>
          <w:rPr>
            <w:noProof/>
            <w:webHidden/>
          </w:rPr>
        </w:r>
        <w:r>
          <w:rPr>
            <w:noProof/>
            <w:webHidden/>
          </w:rPr>
          <w:fldChar w:fldCharType="separate"/>
        </w:r>
        <w:r w:rsidR="006E7CAE">
          <w:rPr>
            <w:noProof/>
            <w:webHidden/>
          </w:rPr>
          <w:t>15</w:t>
        </w:r>
        <w:r>
          <w:rPr>
            <w:noProof/>
            <w:webHidden/>
          </w:rPr>
          <w:fldChar w:fldCharType="end"/>
        </w:r>
      </w:hyperlink>
    </w:p>
    <w:p w:rsidR="006E7CAE" w:rsidRDefault="00EB0A3A">
      <w:pPr>
        <w:pStyle w:val="TM3"/>
        <w:tabs>
          <w:tab w:val="left" w:pos="1440"/>
          <w:tab w:val="right" w:leader="dot" w:pos="8630"/>
        </w:tabs>
        <w:rPr>
          <w:noProof/>
        </w:rPr>
      </w:pPr>
      <w:hyperlink w:anchor="_Toc233455758" w:history="1">
        <w:r w:rsidR="006E7CAE" w:rsidRPr="001814D8">
          <w:rPr>
            <w:rStyle w:val="Lienhypertexte"/>
            <w:noProof/>
          </w:rPr>
          <w:t>5.1.1</w:t>
        </w:r>
        <w:r w:rsidR="006E7CAE">
          <w:rPr>
            <w:noProof/>
          </w:rPr>
          <w:tab/>
        </w:r>
        <w:r w:rsidR="006E7CAE" w:rsidRPr="001814D8">
          <w:rPr>
            <w:rStyle w:val="Lienhypertexte"/>
            <w:noProof/>
          </w:rPr>
          <w:t>Component IP provider</w:t>
        </w:r>
        <w:r w:rsidR="006E7CAE">
          <w:rPr>
            <w:noProof/>
            <w:webHidden/>
          </w:rPr>
          <w:tab/>
        </w:r>
        <w:r>
          <w:rPr>
            <w:noProof/>
            <w:webHidden/>
          </w:rPr>
          <w:fldChar w:fldCharType="begin"/>
        </w:r>
        <w:r w:rsidR="006E7CAE">
          <w:rPr>
            <w:noProof/>
            <w:webHidden/>
          </w:rPr>
          <w:instrText xml:space="preserve"> PAGEREF _Toc233455758 \h </w:instrText>
        </w:r>
        <w:r>
          <w:rPr>
            <w:noProof/>
            <w:webHidden/>
          </w:rPr>
        </w:r>
        <w:r>
          <w:rPr>
            <w:noProof/>
            <w:webHidden/>
          </w:rPr>
          <w:fldChar w:fldCharType="separate"/>
        </w:r>
        <w:r w:rsidR="006E7CAE">
          <w:rPr>
            <w:noProof/>
            <w:webHidden/>
          </w:rPr>
          <w:t>15</w:t>
        </w:r>
        <w:r>
          <w:rPr>
            <w:noProof/>
            <w:webHidden/>
          </w:rPr>
          <w:fldChar w:fldCharType="end"/>
        </w:r>
      </w:hyperlink>
    </w:p>
    <w:p w:rsidR="006E7CAE" w:rsidRDefault="00EB0A3A">
      <w:pPr>
        <w:pStyle w:val="TM3"/>
        <w:tabs>
          <w:tab w:val="left" w:pos="1440"/>
          <w:tab w:val="right" w:leader="dot" w:pos="8630"/>
        </w:tabs>
        <w:rPr>
          <w:noProof/>
        </w:rPr>
      </w:pPr>
      <w:hyperlink w:anchor="_Toc233455759" w:history="1">
        <w:r w:rsidR="006E7CAE" w:rsidRPr="001814D8">
          <w:rPr>
            <w:rStyle w:val="Lienhypertexte"/>
            <w:noProof/>
          </w:rPr>
          <w:t>5.1.2</w:t>
        </w:r>
        <w:r w:rsidR="006E7CAE">
          <w:rPr>
            <w:noProof/>
          </w:rPr>
          <w:tab/>
        </w:r>
        <w:r w:rsidR="006E7CAE" w:rsidRPr="001814D8">
          <w:rPr>
            <w:rStyle w:val="Lienhypertexte"/>
            <w:noProof/>
          </w:rPr>
          <w:t>IP design integrator</w:t>
        </w:r>
        <w:r w:rsidR="006E7CAE">
          <w:rPr>
            <w:noProof/>
            <w:webHidden/>
          </w:rPr>
          <w:tab/>
        </w:r>
        <w:r>
          <w:rPr>
            <w:noProof/>
            <w:webHidden/>
          </w:rPr>
          <w:fldChar w:fldCharType="begin"/>
        </w:r>
        <w:r w:rsidR="006E7CAE">
          <w:rPr>
            <w:noProof/>
            <w:webHidden/>
          </w:rPr>
          <w:instrText xml:space="preserve"> PAGEREF _Toc233455759 \h </w:instrText>
        </w:r>
        <w:r>
          <w:rPr>
            <w:noProof/>
            <w:webHidden/>
          </w:rPr>
        </w:r>
        <w:r>
          <w:rPr>
            <w:noProof/>
            <w:webHidden/>
          </w:rPr>
          <w:fldChar w:fldCharType="separate"/>
        </w:r>
        <w:r w:rsidR="006E7CAE">
          <w:rPr>
            <w:noProof/>
            <w:webHidden/>
          </w:rPr>
          <w:t>15</w:t>
        </w:r>
        <w:r>
          <w:rPr>
            <w:noProof/>
            <w:webHidden/>
          </w:rPr>
          <w:fldChar w:fldCharType="end"/>
        </w:r>
      </w:hyperlink>
    </w:p>
    <w:p w:rsidR="006E7CAE" w:rsidRDefault="00EB0A3A">
      <w:pPr>
        <w:pStyle w:val="TM3"/>
        <w:tabs>
          <w:tab w:val="left" w:pos="1440"/>
          <w:tab w:val="right" w:leader="dot" w:pos="8630"/>
        </w:tabs>
        <w:rPr>
          <w:noProof/>
        </w:rPr>
      </w:pPr>
      <w:hyperlink w:anchor="_Toc233455760" w:history="1">
        <w:r w:rsidR="006E7CAE" w:rsidRPr="001814D8">
          <w:rPr>
            <w:rStyle w:val="Lienhypertexte"/>
            <w:noProof/>
          </w:rPr>
          <w:t>5.1.3</w:t>
        </w:r>
        <w:r w:rsidR="006E7CAE">
          <w:rPr>
            <w:noProof/>
          </w:rPr>
          <w:tab/>
        </w:r>
        <w:r w:rsidR="006E7CAE" w:rsidRPr="001814D8">
          <w:rPr>
            <w:rStyle w:val="Lienhypertexte"/>
            <w:noProof/>
          </w:rPr>
          <w:t>Design tool supplier</w:t>
        </w:r>
        <w:r w:rsidR="006E7CAE">
          <w:rPr>
            <w:noProof/>
            <w:webHidden/>
          </w:rPr>
          <w:tab/>
        </w:r>
        <w:r>
          <w:rPr>
            <w:noProof/>
            <w:webHidden/>
          </w:rPr>
          <w:fldChar w:fldCharType="begin"/>
        </w:r>
        <w:r w:rsidR="006E7CAE">
          <w:rPr>
            <w:noProof/>
            <w:webHidden/>
          </w:rPr>
          <w:instrText xml:space="preserve"> PAGEREF _Toc233455760 \h </w:instrText>
        </w:r>
        <w:r>
          <w:rPr>
            <w:noProof/>
            <w:webHidden/>
          </w:rPr>
        </w:r>
        <w:r>
          <w:rPr>
            <w:noProof/>
            <w:webHidden/>
          </w:rPr>
          <w:fldChar w:fldCharType="separate"/>
        </w:r>
        <w:r w:rsidR="006E7CAE">
          <w:rPr>
            <w:noProof/>
            <w:webHidden/>
          </w:rPr>
          <w:t>15</w:t>
        </w:r>
        <w:r>
          <w:rPr>
            <w:noProof/>
            <w:webHidden/>
          </w:rPr>
          <w:fldChar w:fldCharType="end"/>
        </w:r>
      </w:hyperlink>
    </w:p>
    <w:p w:rsidR="006E7CAE" w:rsidRDefault="00EB0A3A">
      <w:pPr>
        <w:pStyle w:val="TM2"/>
        <w:tabs>
          <w:tab w:val="left" w:pos="960"/>
          <w:tab w:val="right" w:leader="dot" w:pos="8630"/>
        </w:tabs>
        <w:rPr>
          <w:noProof/>
        </w:rPr>
      </w:pPr>
      <w:hyperlink w:anchor="_Toc233455761" w:history="1">
        <w:r w:rsidR="006E7CAE" w:rsidRPr="001814D8">
          <w:rPr>
            <w:rStyle w:val="Lienhypertexte"/>
            <w:noProof/>
          </w:rPr>
          <w:t>4.11</w:t>
        </w:r>
        <w:r w:rsidR="006E7CAE">
          <w:rPr>
            <w:noProof/>
          </w:rPr>
          <w:tab/>
        </w:r>
        <w:r w:rsidR="006E7CAE" w:rsidRPr="001814D8">
          <w:rPr>
            <w:rStyle w:val="Lienhypertexte"/>
            <w:noProof/>
          </w:rPr>
          <w:t>IP exchange flows</w:t>
        </w:r>
        <w:r w:rsidR="006E7CAE">
          <w:rPr>
            <w:noProof/>
            <w:webHidden/>
          </w:rPr>
          <w:tab/>
        </w:r>
        <w:r>
          <w:rPr>
            <w:noProof/>
            <w:webHidden/>
          </w:rPr>
          <w:fldChar w:fldCharType="begin"/>
        </w:r>
        <w:r w:rsidR="006E7CAE">
          <w:rPr>
            <w:noProof/>
            <w:webHidden/>
          </w:rPr>
          <w:instrText xml:space="preserve"> PAGEREF _Toc233455761 \h </w:instrText>
        </w:r>
        <w:r>
          <w:rPr>
            <w:noProof/>
            <w:webHidden/>
          </w:rPr>
        </w:r>
        <w:r>
          <w:rPr>
            <w:noProof/>
            <w:webHidden/>
          </w:rPr>
          <w:fldChar w:fldCharType="separate"/>
        </w:r>
        <w:r w:rsidR="006E7CAE">
          <w:rPr>
            <w:noProof/>
            <w:webHidden/>
          </w:rPr>
          <w:t>15</w:t>
        </w:r>
        <w:r>
          <w:rPr>
            <w:noProof/>
            <w:webHidden/>
          </w:rPr>
          <w:fldChar w:fldCharType="end"/>
        </w:r>
      </w:hyperlink>
    </w:p>
    <w:p w:rsidR="006E7CAE" w:rsidRDefault="00EB0A3A">
      <w:pPr>
        <w:pStyle w:val="TM1"/>
        <w:tabs>
          <w:tab w:val="left" w:pos="480"/>
          <w:tab w:val="right" w:leader="dot" w:pos="8630"/>
        </w:tabs>
        <w:rPr>
          <w:noProof/>
        </w:rPr>
      </w:pPr>
      <w:hyperlink w:anchor="_Toc233455762" w:history="1">
        <w:r w:rsidR="006E7CAE" w:rsidRPr="001814D8">
          <w:rPr>
            <w:rStyle w:val="Lienhypertexte"/>
            <w:noProof/>
          </w:rPr>
          <w:t>5</w:t>
        </w:r>
        <w:r w:rsidR="006E7CAE">
          <w:rPr>
            <w:noProof/>
          </w:rPr>
          <w:tab/>
        </w:r>
        <w:r w:rsidR="006E7CAE" w:rsidRPr="001814D8">
          <w:rPr>
            <w:rStyle w:val="Lienhypertexte"/>
            <w:noProof/>
          </w:rPr>
          <w:t>QIP schema structure</w:t>
        </w:r>
        <w:r w:rsidR="006E7CAE">
          <w:rPr>
            <w:noProof/>
            <w:webHidden/>
          </w:rPr>
          <w:tab/>
        </w:r>
        <w:r>
          <w:rPr>
            <w:noProof/>
            <w:webHidden/>
          </w:rPr>
          <w:fldChar w:fldCharType="begin"/>
        </w:r>
        <w:r w:rsidR="006E7CAE">
          <w:rPr>
            <w:noProof/>
            <w:webHidden/>
          </w:rPr>
          <w:instrText xml:space="preserve"> PAGEREF _Toc233455762 \h </w:instrText>
        </w:r>
        <w:r>
          <w:rPr>
            <w:noProof/>
            <w:webHidden/>
          </w:rPr>
        </w:r>
        <w:r>
          <w:rPr>
            <w:noProof/>
            <w:webHidden/>
          </w:rPr>
          <w:fldChar w:fldCharType="separate"/>
        </w:r>
        <w:r w:rsidR="006E7CAE">
          <w:rPr>
            <w:noProof/>
            <w:webHidden/>
          </w:rPr>
          <w:t>17</w:t>
        </w:r>
        <w:r>
          <w:rPr>
            <w:noProof/>
            <w:webHidden/>
          </w:rPr>
          <w:fldChar w:fldCharType="end"/>
        </w:r>
      </w:hyperlink>
    </w:p>
    <w:p w:rsidR="006E7CAE" w:rsidRDefault="00EB0A3A">
      <w:pPr>
        <w:pStyle w:val="TM1"/>
        <w:tabs>
          <w:tab w:val="right" w:leader="dot" w:pos="8630"/>
        </w:tabs>
        <w:rPr>
          <w:noProof/>
        </w:rPr>
      </w:pPr>
      <w:hyperlink w:anchor="_Toc233455763" w:history="1">
        <w:r w:rsidR="006E7CAE" w:rsidRPr="001814D8">
          <w:rPr>
            <w:rStyle w:val="Lienhypertexte"/>
            <w:noProof/>
          </w:rPr>
          <w:t>Annex A</w:t>
        </w:r>
        <w:r w:rsidR="006E7CAE">
          <w:rPr>
            <w:noProof/>
            <w:webHidden/>
          </w:rPr>
          <w:tab/>
        </w:r>
        <w:r>
          <w:rPr>
            <w:noProof/>
            <w:webHidden/>
          </w:rPr>
          <w:fldChar w:fldCharType="begin"/>
        </w:r>
        <w:r w:rsidR="006E7CAE">
          <w:rPr>
            <w:noProof/>
            <w:webHidden/>
          </w:rPr>
          <w:instrText xml:space="preserve"> PAGEREF _Toc233455763 \h </w:instrText>
        </w:r>
        <w:r>
          <w:rPr>
            <w:noProof/>
            <w:webHidden/>
          </w:rPr>
        </w:r>
        <w:r>
          <w:rPr>
            <w:noProof/>
            <w:webHidden/>
          </w:rPr>
          <w:fldChar w:fldCharType="separate"/>
        </w:r>
        <w:r w:rsidR="006E7CAE">
          <w:rPr>
            <w:noProof/>
            <w:webHidden/>
          </w:rPr>
          <w:t>18</w:t>
        </w:r>
        <w:r>
          <w:rPr>
            <w:noProof/>
            <w:webHidden/>
          </w:rPr>
          <w:fldChar w:fldCharType="end"/>
        </w:r>
      </w:hyperlink>
    </w:p>
    <w:p w:rsidR="006E7CAE" w:rsidRDefault="00EB0A3A">
      <w:pPr>
        <w:pStyle w:val="TM1"/>
        <w:tabs>
          <w:tab w:val="right" w:leader="dot" w:pos="8630"/>
        </w:tabs>
        <w:rPr>
          <w:noProof/>
        </w:rPr>
      </w:pPr>
      <w:hyperlink w:anchor="_Toc233455764" w:history="1">
        <w:r w:rsidR="006E7CAE" w:rsidRPr="001814D8">
          <w:rPr>
            <w:rStyle w:val="Lienhypertexte"/>
            <w:noProof/>
          </w:rPr>
          <w:t>Semantic consistency rules (SCRs)</w:t>
        </w:r>
        <w:r w:rsidR="006E7CAE">
          <w:rPr>
            <w:noProof/>
            <w:webHidden/>
          </w:rPr>
          <w:tab/>
        </w:r>
        <w:r>
          <w:rPr>
            <w:noProof/>
            <w:webHidden/>
          </w:rPr>
          <w:fldChar w:fldCharType="begin"/>
        </w:r>
        <w:r w:rsidR="006E7CAE">
          <w:rPr>
            <w:noProof/>
            <w:webHidden/>
          </w:rPr>
          <w:instrText xml:space="preserve"> PAGEREF _Toc233455764 \h </w:instrText>
        </w:r>
        <w:r>
          <w:rPr>
            <w:noProof/>
            <w:webHidden/>
          </w:rPr>
        </w:r>
        <w:r>
          <w:rPr>
            <w:noProof/>
            <w:webHidden/>
          </w:rPr>
          <w:fldChar w:fldCharType="separate"/>
        </w:r>
        <w:r w:rsidR="006E7CAE">
          <w:rPr>
            <w:noProof/>
            <w:webHidden/>
          </w:rPr>
          <w:t>18</w:t>
        </w:r>
        <w:r>
          <w:rPr>
            <w:noProof/>
            <w:webHidden/>
          </w:rPr>
          <w:fldChar w:fldCharType="end"/>
        </w:r>
      </w:hyperlink>
    </w:p>
    <w:p w:rsidR="006E7CAE" w:rsidRDefault="00EB0A3A">
      <w:pPr>
        <w:pStyle w:val="TM2"/>
        <w:tabs>
          <w:tab w:val="left" w:pos="960"/>
          <w:tab w:val="right" w:leader="dot" w:pos="8630"/>
        </w:tabs>
        <w:rPr>
          <w:noProof/>
        </w:rPr>
      </w:pPr>
      <w:hyperlink w:anchor="_Toc233455765" w:history="1">
        <w:r w:rsidR="006E7CAE" w:rsidRPr="001814D8">
          <w:rPr>
            <w:rStyle w:val="Lienhypertexte"/>
            <w:noProof/>
          </w:rPr>
          <w:t>A.1</w:t>
        </w:r>
        <w:r w:rsidR="006E7CAE">
          <w:rPr>
            <w:noProof/>
          </w:rPr>
          <w:tab/>
        </w:r>
        <w:r w:rsidR="006E7CAE" w:rsidRPr="001814D8">
          <w:rPr>
            <w:rStyle w:val="Lienhypertexte"/>
            <w:noProof/>
          </w:rPr>
          <w:t>Rule listings</w:t>
        </w:r>
        <w:r w:rsidR="006E7CAE">
          <w:rPr>
            <w:noProof/>
            <w:webHidden/>
          </w:rPr>
          <w:tab/>
        </w:r>
        <w:r>
          <w:rPr>
            <w:noProof/>
            <w:webHidden/>
          </w:rPr>
          <w:fldChar w:fldCharType="begin"/>
        </w:r>
        <w:r w:rsidR="006E7CAE">
          <w:rPr>
            <w:noProof/>
            <w:webHidden/>
          </w:rPr>
          <w:instrText xml:space="preserve"> PAGEREF _Toc233455765 \h </w:instrText>
        </w:r>
        <w:r>
          <w:rPr>
            <w:noProof/>
            <w:webHidden/>
          </w:rPr>
        </w:r>
        <w:r>
          <w:rPr>
            <w:noProof/>
            <w:webHidden/>
          </w:rPr>
          <w:fldChar w:fldCharType="separate"/>
        </w:r>
        <w:r w:rsidR="006E7CAE">
          <w:rPr>
            <w:noProof/>
            <w:webHidden/>
          </w:rPr>
          <w:t>18</w:t>
        </w:r>
        <w:r>
          <w:rPr>
            <w:noProof/>
            <w:webHidden/>
          </w:rPr>
          <w:fldChar w:fldCharType="end"/>
        </w:r>
      </w:hyperlink>
    </w:p>
    <w:p w:rsidR="006E7CAE" w:rsidRDefault="00EB0A3A">
      <w:pPr>
        <w:pStyle w:val="TM3"/>
        <w:tabs>
          <w:tab w:val="left" w:pos="1440"/>
          <w:tab w:val="right" w:leader="dot" w:pos="8630"/>
        </w:tabs>
        <w:rPr>
          <w:noProof/>
        </w:rPr>
      </w:pPr>
      <w:hyperlink w:anchor="_Toc233455766" w:history="1">
        <w:r w:rsidR="006E7CAE" w:rsidRPr="001814D8">
          <w:rPr>
            <w:rStyle w:val="Lienhypertexte"/>
            <w:noProof/>
          </w:rPr>
          <w:t>A.1.1</w:t>
        </w:r>
        <w:r w:rsidR="006E7CAE">
          <w:rPr>
            <w:noProof/>
          </w:rPr>
          <w:tab/>
        </w:r>
        <w:r w:rsidR="006E7CAE" w:rsidRPr="001814D8">
          <w:rPr>
            <w:rStyle w:val="Lienhypertexte"/>
            <w:noProof/>
          </w:rPr>
          <w:t>Questions and numbering</w:t>
        </w:r>
        <w:r w:rsidR="006E7CAE">
          <w:rPr>
            <w:noProof/>
            <w:webHidden/>
          </w:rPr>
          <w:tab/>
        </w:r>
        <w:r>
          <w:rPr>
            <w:noProof/>
            <w:webHidden/>
          </w:rPr>
          <w:fldChar w:fldCharType="begin"/>
        </w:r>
        <w:r w:rsidR="006E7CAE">
          <w:rPr>
            <w:noProof/>
            <w:webHidden/>
          </w:rPr>
          <w:instrText xml:space="preserve"> PAGEREF _Toc233455766 \h </w:instrText>
        </w:r>
        <w:r>
          <w:rPr>
            <w:noProof/>
            <w:webHidden/>
          </w:rPr>
        </w:r>
        <w:r>
          <w:rPr>
            <w:noProof/>
            <w:webHidden/>
          </w:rPr>
          <w:fldChar w:fldCharType="separate"/>
        </w:r>
        <w:r w:rsidR="006E7CAE">
          <w:rPr>
            <w:noProof/>
            <w:webHidden/>
          </w:rPr>
          <w:t>18</w:t>
        </w:r>
        <w:r>
          <w:rPr>
            <w:noProof/>
            <w:webHidden/>
          </w:rPr>
          <w:fldChar w:fldCharType="end"/>
        </w:r>
      </w:hyperlink>
    </w:p>
    <w:p w:rsidR="006E7CAE" w:rsidRDefault="00EB0A3A">
      <w:pPr>
        <w:pStyle w:val="TM3"/>
        <w:tabs>
          <w:tab w:val="left" w:pos="1440"/>
          <w:tab w:val="right" w:leader="dot" w:pos="8630"/>
        </w:tabs>
        <w:rPr>
          <w:noProof/>
        </w:rPr>
      </w:pPr>
      <w:hyperlink w:anchor="_Toc233455767" w:history="1">
        <w:r w:rsidR="006E7CAE" w:rsidRPr="001814D8">
          <w:rPr>
            <w:rStyle w:val="Lienhypertexte"/>
            <w:noProof/>
          </w:rPr>
          <w:t>A.1.2</w:t>
        </w:r>
        <w:r w:rsidR="006E7CAE">
          <w:rPr>
            <w:noProof/>
          </w:rPr>
          <w:tab/>
        </w:r>
        <w:r w:rsidR="006E7CAE" w:rsidRPr="001814D8">
          <w:rPr>
            <w:rStyle w:val="Lienhypertexte"/>
            <w:noProof/>
          </w:rPr>
          <w:t>Question Handling</w:t>
        </w:r>
        <w:r w:rsidR="006E7CAE">
          <w:rPr>
            <w:noProof/>
            <w:webHidden/>
          </w:rPr>
          <w:tab/>
        </w:r>
        <w:r>
          <w:rPr>
            <w:noProof/>
            <w:webHidden/>
          </w:rPr>
          <w:fldChar w:fldCharType="begin"/>
        </w:r>
        <w:r w:rsidR="006E7CAE">
          <w:rPr>
            <w:noProof/>
            <w:webHidden/>
          </w:rPr>
          <w:instrText xml:space="preserve"> PAGEREF _Toc233455767 \h </w:instrText>
        </w:r>
        <w:r>
          <w:rPr>
            <w:noProof/>
            <w:webHidden/>
          </w:rPr>
        </w:r>
        <w:r>
          <w:rPr>
            <w:noProof/>
            <w:webHidden/>
          </w:rPr>
          <w:fldChar w:fldCharType="separate"/>
        </w:r>
        <w:r w:rsidR="006E7CAE">
          <w:rPr>
            <w:noProof/>
            <w:webHidden/>
          </w:rPr>
          <w:t>18</w:t>
        </w:r>
        <w:r>
          <w:rPr>
            <w:noProof/>
            <w:webHidden/>
          </w:rPr>
          <w:fldChar w:fldCharType="end"/>
        </w:r>
      </w:hyperlink>
    </w:p>
    <w:p w:rsidR="006E7CAE" w:rsidRDefault="00EB0A3A">
      <w:pPr>
        <w:pStyle w:val="TM3"/>
        <w:tabs>
          <w:tab w:val="left" w:pos="1440"/>
          <w:tab w:val="right" w:leader="dot" w:pos="8630"/>
        </w:tabs>
        <w:rPr>
          <w:noProof/>
        </w:rPr>
      </w:pPr>
      <w:hyperlink w:anchor="_Toc233455768" w:history="1">
        <w:r w:rsidR="006E7CAE" w:rsidRPr="001814D8">
          <w:rPr>
            <w:rStyle w:val="Lienhypertexte"/>
            <w:noProof/>
          </w:rPr>
          <w:t>A.1.3</w:t>
        </w:r>
        <w:r w:rsidR="006E7CAE">
          <w:rPr>
            <w:noProof/>
          </w:rPr>
          <w:tab/>
        </w:r>
        <w:r w:rsidR="006E7CAE" w:rsidRPr="001814D8">
          <w:rPr>
            <w:rStyle w:val="Lienhypertexte"/>
            <w:noProof/>
          </w:rPr>
          <w:t>Hierarchy</w:t>
        </w:r>
        <w:r w:rsidR="006E7CAE">
          <w:rPr>
            <w:noProof/>
            <w:webHidden/>
          </w:rPr>
          <w:tab/>
        </w:r>
        <w:r>
          <w:rPr>
            <w:noProof/>
            <w:webHidden/>
          </w:rPr>
          <w:fldChar w:fldCharType="begin"/>
        </w:r>
        <w:r w:rsidR="006E7CAE">
          <w:rPr>
            <w:noProof/>
            <w:webHidden/>
          </w:rPr>
          <w:instrText xml:space="preserve"> PAGEREF _Toc233455768 \h </w:instrText>
        </w:r>
        <w:r>
          <w:rPr>
            <w:noProof/>
            <w:webHidden/>
          </w:rPr>
        </w:r>
        <w:r>
          <w:rPr>
            <w:noProof/>
            <w:webHidden/>
          </w:rPr>
          <w:fldChar w:fldCharType="separate"/>
        </w:r>
        <w:r w:rsidR="006E7CAE">
          <w:rPr>
            <w:noProof/>
            <w:webHidden/>
          </w:rPr>
          <w:t>19</w:t>
        </w:r>
        <w:r>
          <w:rPr>
            <w:noProof/>
            <w:webHidden/>
          </w:rPr>
          <w:fldChar w:fldCharType="end"/>
        </w:r>
      </w:hyperlink>
    </w:p>
    <w:p w:rsidR="006E7CAE" w:rsidRDefault="00EB0A3A">
      <w:pPr>
        <w:pStyle w:val="TM3"/>
        <w:tabs>
          <w:tab w:val="left" w:pos="1440"/>
          <w:tab w:val="right" w:leader="dot" w:pos="8630"/>
        </w:tabs>
        <w:rPr>
          <w:noProof/>
        </w:rPr>
      </w:pPr>
      <w:hyperlink w:anchor="_Toc233455769" w:history="1">
        <w:r w:rsidR="006E7CAE" w:rsidRPr="001814D8">
          <w:rPr>
            <w:rStyle w:val="Lienhypertexte"/>
            <w:noProof/>
          </w:rPr>
          <w:t>A.1.4</w:t>
        </w:r>
        <w:r w:rsidR="006E7CAE">
          <w:rPr>
            <w:noProof/>
          </w:rPr>
          <w:tab/>
        </w:r>
        <w:r w:rsidR="006E7CAE" w:rsidRPr="001814D8">
          <w:rPr>
            <w:rStyle w:val="Lienhypertexte"/>
            <w:noProof/>
          </w:rPr>
          <w:t>Usage</w:t>
        </w:r>
        <w:r w:rsidR="006E7CAE">
          <w:rPr>
            <w:noProof/>
            <w:webHidden/>
          </w:rPr>
          <w:tab/>
        </w:r>
        <w:r>
          <w:rPr>
            <w:noProof/>
            <w:webHidden/>
          </w:rPr>
          <w:fldChar w:fldCharType="begin"/>
        </w:r>
        <w:r w:rsidR="006E7CAE">
          <w:rPr>
            <w:noProof/>
            <w:webHidden/>
          </w:rPr>
          <w:instrText xml:space="preserve"> PAGEREF _Toc233455769 \h </w:instrText>
        </w:r>
        <w:r>
          <w:rPr>
            <w:noProof/>
            <w:webHidden/>
          </w:rPr>
        </w:r>
        <w:r>
          <w:rPr>
            <w:noProof/>
            <w:webHidden/>
          </w:rPr>
          <w:fldChar w:fldCharType="separate"/>
        </w:r>
        <w:r w:rsidR="006E7CAE">
          <w:rPr>
            <w:noProof/>
            <w:webHidden/>
          </w:rPr>
          <w:t>19</w:t>
        </w:r>
        <w:r>
          <w:rPr>
            <w:noProof/>
            <w:webHidden/>
          </w:rPr>
          <w:fldChar w:fldCharType="end"/>
        </w:r>
      </w:hyperlink>
    </w:p>
    <w:p w:rsidR="006E7CAE" w:rsidRDefault="00EB0A3A">
      <w:pPr>
        <w:pStyle w:val="TM3"/>
        <w:tabs>
          <w:tab w:val="left" w:pos="1440"/>
          <w:tab w:val="right" w:leader="dot" w:pos="8630"/>
        </w:tabs>
        <w:rPr>
          <w:noProof/>
        </w:rPr>
      </w:pPr>
      <w:hyperlink w:anchor="_Toc233455770" w:history="1">
        <w:r w:rsidR="006E7CAE" w:rsidRPr="001814D8">
          <w:rPr>
            <w:rStyle w:val="Lienhypertexte"/>
            <w:noProof/>
          </w:rPr>
          <w:t>A.1.5</w:t>
        </w:r>
        <w:r w:rsidR="006E7CAE">
          <w:rPr>
            <w:noProof/>
          </w:rPr>
          <w:tab/>
        </w:r>
        <w:r w:rsidR="006E7CAE" w:rsidRPr="001814D8">
          <w:rPr>
            <w:rStyle w:val="Lienhypertexte"/>
            <w:noProof/>
          </w:rPr>
          <w:t>Scoring</w:t>
        </w:r>
        <w:r w:rsidR="006E7CAE">
          <w:rPr>
            <w:noProof/>
            <w:webHidden/>
          </w:rPr>
          <w:tab/>
        </w:r>
        <w:r>
          <w:rPr>
            <w:noProof/>
            <w:webHidden/>
          </w:rPr>
          <w:fldChar w:fldCharType="begin"/>
        </w:r>
        <w:r w:rsidR="006E7CAE">
          <w:rPr>
            <w:noProof/>
            <w:webHidden/>
          </w:rPr>
          <w:instrText xml:space="preserve"> PAGEREF _Toc233455770 \h </w:instrText>
        </w:r>
        <w:r>
          <w:rPr>
            <w:noProof/>
            <w:webHidden/>
          </w:rPr>
        </w:r>
        <w:r>
          <w:rPr>
            <w:noProof/>
            <w:webHidden/>
          </w:rPr>
          <w:fldChar w:fldCharType="separate"/>
        </w:r>
        <w:r w:rsidR="006E7CAE">
          <w:rPr>
            <w:noProof/>
            <w:webHidden/>
          </w:rPr>
          <w:t>20</w:t>
        </w:r>
        <w:r>
          <w:rPr>
            <w:noProof/>
            <w:webHidden/>
          </w:rPr>
          <w:fldChar w:fldCharType="end"/>
        </w:r>
      </w:hyperlink>
    </w:p>
    <w:p w:rsidR="006E7CAE" w:rsidRDefault="00EB0A3A">
      <w:pPr>
        <w:pStyle w:val="TM3"/>
        <w:tabs>
          <w:tab w:val="left" w:pos="1440"/>
          <w:tab w:val="right" w:leader="dot" w:pos="8630"/>
        </w:tabs>
        <w:rPr>
          <w:noProof/>
        </w:rPr>
      </w:pPr>
      <w:hyperlink w:anchor="_Toc233455771" w:history="1">
        <w:r w:rsidR="006E7CAE" w:rsidRPr="001814D8">
          <w:rPr>
            <w:rStyle w:val="Lienhypertexte"/>
            <w:noProof/>
          </w:rPr>
          <w:t>A.1.6</w:t>
        </w:r>
        <w:r w:rsidR="006E7CAE">
          <w:rPr>
            <w:noProof/>
          </w:rPr>
          <w:tab/>
        </w:r>
        <w:r w:rsidR="006E7CAE" w:rsidRPr="001814D8">
          <w:rPr>
            <w:rStyle w:val="Lienhypertexte"/>
            <w:noProof/>
          </w:rPr>
          <w:t>Display</w:t>
        </w:r>
        <w:r w:rsidR="006E7CAE">
          <w:rPr>
            <w:noProof/>
            <w:webHidden/>
          </w:rPr>
          <w:tab/>
        </w:r>
        <w:r>
          <w:rPr>
            <w:noProof/>
            <w:webHidden/>
          </w:rPr>
          <w:fldChar w:fldCharType="begin"/>
        </w:r>
        <w:r w:rsidR="006E7CAE">
          <w:rPr>
            <w:noProof/>
            <w:webHidden/>
          </w:rPr>
          <w:instrText xml:space="preserve"> PAGEREF _Toc233455771 \h </w:instrText>
        </w:r>
        <w:r>
          <w:rPr>
            <w:noProof/>
            <w:webHidden/>
          </w:rPr>
        </w:r>
        <w:r>
          <w:rPr>
            <w:noProof/>
            <w:webHidden/>
          </w:rPr>
          <w:fldChar w:fldCharType="separate"/>
        </w:r>
        <w:r w:rsidR="006E7CAE">
          <w:rPr>
            <w:noProof/>
            <w:webHidden/>
          </w:rPr>
          <w:t>20</w:t>
        </w:r>
        <w:r>
          <w:rPr>
            <w:noProof/>
            <w:webHidden/>
          </w:rPr>
          <w:fldChar w:fldCharType="end"/>
        </w:r>
      </w:hyperlink>
    </w:p>
    <w:p w:rsidR="006E7CAE" w:rsidRDefault="00EB0A3A">
      <w:pPr>
        <w:pStyle w:val="TM3"/>
        <w:tabs>
          <w:tab w:val="left" w:pos="1440"/>
          <w:tab w:val="right" w:leader="dot" w:pos="8630"/>
        </w:tabs>
        <w:rPr>
          <w:noProof/>
        </w:rPr>
      </w:pPr>
      <w:hyperlink w:anchor="_Toc233455772" w:history="1">
        <w:r w:rsidR="006E7CAE" w:rsidRPr="001814D8">
          <w:rPr>
            <w:rStyle w:val="Lienhypertexte"/>
            <w:noProof/>
          </w:rPr>
          <w:t>A.1.7</w:t>
        </w:r>
        <w:r w:rsidR="006E7CAE">
          <w:rPr>
            <w:noProof/>
          </w:rPr>
          <w:tab/>
        </w:r>
        <w:r w:rsidR="006E7CAE" w:rsidRPr="001814D8">
          <w:rPr>
            <w:rStyle w:val="Lienhypertexte"/>
            <w:noProof/>
          </w:rPr>
          <w:t>Vendor Extensions</w:t>
        </w:r>
        <w:r w:rsidR="006E7CAE">
          <w:rPr>
            <w:noProof/>
            <w:webHidden/>
          </w:rPr>
          <w:tab/>
        </w:r>
        <w:r>
          <w:rPr>
            <w:noProof/>
            <w:webHidden/>
          </w:rPr>
          <w:fldChar w:fldCharType="begin"/>
        </w:r>
        <w:r w:rsidR="006E7CAE">
          <w:rPr>
            <w:noProof/>
            <w:webHidden/>
          </w:rPr>
          <w:instrText xml:space="preserve"> PAGEREF _Toc233455772 \h </w:instrText>
        </w:r>
        <w:r>
          <w:rPr>
            <w:noProof/>
            <w:webHidden/>
          </w:rPr>
        </w:r>
        <w:r>
          <w:rPr>
            <w:noProof/>
            <w:webHidden/>
          </w:rPr>
          <w:fldChar w:fldCharType="separate"/>
        </w:r>
        <w:r w:rsidR="006E7CAE">
          <w:rPr>
            <w:noProof/>
            <w:webHidden/>
          </w:rPr>
          <w:t>22</w:t>
        </w:r>
        <w:r>
          <w:rPr>
            <w:noProof/>
            <w:webHidden/>
          </w:rPr>
          <w:fldChar w:fldCharType="end"/>
        </w:r>
      </w:hyperlink>
    </w:p>
    <w:p w:rsidR="00B250C3" w:rsidRDefault="00EB0A3A" w:rsidP="00ED403F">
      <w:pPr>
        <w:pStyle w:val="Titre1"/>
        <w:rPr>
          <w:rFonts w:ascii="Arial-BoldMT" w:hAnsi="Arial-BoldMT"/>
          <w:kern w:val="0"/>
          <w:sz w:val="46"/>
        </w:rPr>
      </w:pPr>
      <w:r>
        <w:fldChar w:fldCharType="end"/>
      </w:r>
      <w:r w:rsidR="006E7CAE">
        <w:br w:type="page"/>
      </w:r>
      <w:fldSimple w:instr=" TITLE   \* MERGEFORMAT ">
        <w:bookmarkStart w:id="6" w:name="_Toc233455719"/>
        <w:r w:rsidR="00ED403F">
          <w:t>P1734: Standard for Electronic Design Intellectual Property (IP) Quality</w:t>
        </w:r>
        <w:bookmarkEnd w:id="6"/>
      </w:fldSimple>
    </w:p>
    <w:p w:rsidR="00ED403F" w:rsidRDefault="00ED403F" w:rsidP="005D5D4C">
      <w:pPr>
        <w:pStyle w:val="Heading1Num"/>
        <w:numPr>
          <w:ilvl w:val="0"/>
          <w:numId w:val="1"/>
        </w:numPr>
      </w:pPr>
      <w:bookmarkStart w:id="7" w:name="_Toc233455720"/>
      <w:r>
        <w:t>Overview</w:t>
      </w:r>
      <w:bookmarkEnd w:id="7"/>
    </w:p>
    <w:p w:rsidR="00ED403F" w:rsidRDefault="00ED403F" w:rsidP="00ED403F">
      <w:pPr>
        <w:pStyle w:val="Paragraph"/>
      </w:pPr>
      <w:r>
        <w:t>This clause explains the scope and purpose of this standard; gives an overview of the basic concepts, major semantic components, and conventions used in this standard; and summarizes its contents.</w:t>
      </w:r>
    </w:p>
    <w:p w:rsidR="00ED403F" w:rsidRDefault="00ED403F" w:rsidP="005D5D4C">
      <w:pPr>
        <w:pStyle w:val="Titre2"/>
        <w:numPr>
          <w:ilvl w:val="1"/>
          <w:numId w:val="10"/>
        </w:numPr>
      </w:pPr>
      <w:bookmarkStart w:id="8" w:name="_Toc233455721"/>
      <w:r>
        <w:t>Scope</w:t>
      </w:r>
      <w:bookmarkEnd w:id="8"/>
    </w:p>
    <w:p w:rsidR="00ED403F" w:rsidRDefault="00ED403F" w:rsidP="00ED403F">
      <w:pPr>
        <w:pStyle w:val="Paragraph"/>
      </w:pPr>
      <w:r>
        <w:t>This standard describes an eXtensible Markup Language (XML)</w:t>
      </w:r>
      <w:r>
        <w:rPr>
          <w:sz w:val="16"/>
          <w:szCs w:val="16"/>
        </w:rPr>
        <w:t xml:space="preserve">1 </w:t>
      </w:r>
      <w:r>
        <w:t>data format and structure, documented with a schema</w:t>
      </w:r>
      <w:r>
        <w:rPr>
          <w:sz w:val="16"/>
          <w:szCs w:val="16"/>
        </w:rPr>
        <w:t xml:space="preserve"> </w:t>
      </w:r>
      <w:r>
        <w:t xml:space="preserve">for capturing the meta-data which documents design intellectual property (IP) </w:t>
      </w:r>
      <w:r w:rsidR="00160659">
        <w:t xml:space="preserve">quality metrics </w:t>
      </w:r>
      <w:r>
        <w:t>used in the development, implementation, verification</w:t>
      </w:r>
      <w:r w:rsidR="00160659">
        <w:t>, and delivery</w:t>
      </w:r>
      <w:r>
        <w:t xml:space="preserve"> of </w:t>
      </w:r>
      <w:r w:rsidR="00160659">
        <w:t>the IP</w:t>
      </w:r>
      <w:r>
        <w:t>. The XML documents described and val</w:t>
      </w:r>
      <w:r w:rsidR="00160659">
        <w:t>idated by the schema comprise an example</w:t>
      </w:r>
      <w:r>
        <w:t xml:space="preserve"> method to </w:t>
      </w:r>
      <w:r w:rsidR="00160659">
        <w:t>verify</w:t>
      </w:r>
      <w:r>
        <w:t xml:space="preserve"> IP that is compatible with automated integration techniques. </w:t>
      </w:r>
    </w:p>
    <w:p w:rsidR="00ED403F" w:rsidRDefault="00ED403F" w:rsidP="00ED403F">
      <w:pPr>
        <w:pStyle w:val="Paragraph"/>
      </w:pPr>
      <w:r>
        <w:t xml:space="preserve">Tools compliant with this standard shall be able to </w:t>
      </w:r>
      <w:r w:rsidR="00160659">
        <w:t>read</w:t>
      </w:r>
      <w:r>
        <w:t xml:space="preserve"> and manipulate IP blocks that comply with the proposed IP meta-data description. This standard is independent of any specific design process. </w:t>
      </w:r>
    </w:p>
    <w:p w:rsidR="00ED403F" w:rsidRDefault="00ED403F" w:rsidP="005D5D4C">
      <w:pPr>
        <w:pStyle w:val="Titre2"/>
        <w:numPr>
          <w:ilvl w:val="1"/>
          <w:numId w:val="10"/>
        </w:numPr>
      </w:pPr>
      <w:bookmarkStart w:id="9" w:name="_Toc233455722"/>
      <w:r>
        <w:t>Purpose</w:t>
      </w:r>
      <w:bookmarkEnd w:id="9"/>
    </w:p>
    <w:p w:rsidR="00ED403F" w:rsidRDefault="00ED403F" w:rsidP="00ED403F">
      <w:pPr>
        <w:pStyle w:val="Paragraph"/>
      </w:pPr>
      <w:r>
        <w:t xml:space="preserve">This standard provides a well-defined XML schema for meta-data that documents the characteristics of IP required for the </w:t>
      </w:r>
      <w:r w:rsidR="00160659">
        <w:t>evaluation and measurement of the quality of IP blocks.</w:t>
      </w:r>
    </w:p>
    <w:p w:rsidR="00ED403F" w:rsidRDefault="00ED403F" w:rsidP="005D5D4C">
      <w:pPr>
        <w:pStyle w:val="Titre2"/>
        <w:numPr>
          <w:ilvl w:val="1"/>
          <w:numId w:val="10"/>
        </w:numPr>
      </w:pPr>
      <w:bookmarkStart w:id="10" w:name="_Toc233455723"/>
      <w:r>
        <w:t>Design environment (DE)</w:t>
      </w:r>
      <w:bookmarkEnd w:id="10"/>
    </w:p>
    <w:p w:rsidR="00ED403F" w:rsidRDefault="00ED403F" w:rsidP="00160659">
      <w:pPr>
        <w:pStyle w:val="Paragraph"/>
      </w:pPr>
      <w:r>
        <w:t>The IP-XACT specification is a mechanism to express and exch</w:t>
      </w:r>
      <w:r w:rsidR="00160659">
        <w:t>ange information about design IP, it’s development, data management, documentation, verification and validation processes, as well as evaluating the quality and stability of the owning or development organization</w:t>
      </w:r>
      <w:r>
        <w:t>. While the IP-XACT description formats are the core of this standard, describing the</w:t>
      </w:r>
      <w:r w:rsidR="00160659">
        <w:t xml:space="preserve"> </w:t>
      </w:r>
      <w:r>
        <w:t>IP-XACT specification in the context of its basic use-model, the design environment (DE), more readily depicts the extent and limitations of the semantic intent of the data. The DE coordinates a set of tools and IP,</w:t>
      </w:r>
      <w:r w:rsidR="00160659">
        <w:t xml:space="preserve"> </w:t>
      </w:r>
      <w:r w:rsidR="00160659" w:rsidRPr="00160659">
        <w:t>or expressions of that IP (e.g., models), through the creation and maintenance of meta-data descriptions of</w:t>
      </w:r>
      <w:r w:rsidR="00160659">
        <w:t xml:space="preserve"> </w:t>
      </w:r>
      <w:r w:rsidR="00160659" w:rsidRPr="00160659">
        <w:t>the SoC such that its flows are efficiently enabled and re-use centric.</w:t>
      </w:r>
    </w:p>
    <w:p w:rsidR="00160659" w:rsidRDefault="00160659" w:rsidP="00AA4C7B">
      <w:pPr>
        <w:pStyle w:val="Titre3"/>
        <w:numPr>
          <w:ilvl w:val="2"/>
          <w:numId w:val="1"/>
        </w:numPr>
      </w:pPr>
      <w:bookmarkStart w:id="11" w:name="_Toc233455724"/>
      <w:r>
        <w:t>QIP design environment</w:t>
      </w:r>
      <w:bookmarkEnd w:id="11"/>
    </w:p>
    <w:p w:rsidR="00160659" w:rsidRDefault="00160659" w:rsidP="00160659">
      <w:pPr>
        <w:pStyle w:val="Paragraph"/>
      </w:pPr>
    </w:p>
    <w:p w:rsidR="002C690D" w:rsidRPr="002C690D" w:rsidRDefault="002C690D" w:rsidP="00AA4C7B">
      <w:pPr>
        <w:pStyle w:val="Titre3"/>
        <w:numPr>
          <w:ilvl w:val="2"/>
          <w:numId w:val="1"/>
        </w:numPr>
      </w:pPr>
      <w:bookmarkStart w:id="12" w:name="_Toc233455725"/>
      <w:r w:rsidRPr="002C690D">
        <w:t>Design intellectual property</w:t>
      </w:r>
      <w:bookmarkEnd w:id="12"/>
    </w:p>
    <w:p w:rsidR="002C690D" w:rsidRDefault="002C690D" w:rsidP="002C690D">
      <w:pPr>
        <w:pStyle w:val="Paragraph"/>
      </w:pPr>
      <w:r>
        <w:t>QIP</w:t>
      </w:r>
      <w:r w:rsidRPr="002C690D">
        <w:t xml:space="preserve"> is structured around the concept of IP re-use. Electronic Design Intellectual Property, or IP, is a</w:t>
      </w:r>
      <w:r>
        <w:t xml:space="preserve"> </w:t>
      </w:r>
      <w:r w:rsidRPr="002C690D">
        <w:t>term used in the electronic design community to refer to a reusable collection of design specifications which</w:t>
      </w:r>
      <w:r>
        <w:t xml:space="preserve"> </w:t>
      </w:r>
      <w:r w:rsidRPr="002C690D">
        <w:t>represent the behavior, properties, and/or representation of the design in various media. The name IP is</w:t>
      </w:r>
      <w:r>
        <w:t xml:space="preserve"> </w:t>
      </w:r>
      <w:r w:rsidRPr="002C690D">
        <w:t>partially derived from the common practice of considering a collection of this type to be the intellectual</w:t>
      </w:r>
      <w:r>
        <w:t xml:space="preserve"> </w:t>
      </w:r>
      <w:r w:rsidRPr="002C690D">
        <w:t>property of one party. Both hardware and software collections are encompassed by this term.</w:t>
      </w:r>
    </w:p>
    <w:p w:rsidR="002C690D" w:rsidRDefault="002C690D" w:rsidP="002C690D">
      <w:pPr>
        <w:pStyle w:val="Paragraph"/>
      </w:pPr>
      <w:r w:rsidRPr="002C690D">
        <w:t>These collec</w:t>
      </w:r>
      <w:r w:rsidR="00845E41">
        <w:t>tions may include the following:</w:t>
      </w:r>
    </w:p>
    <w:p w:rsidR="00845E41" w:rsidRDefault="00845E41" w:rsidP="00845E41">
      <w:pPr>
        <w:pStyle w:val="Paragraph"/>
        <w:numPr>
          <w:ilvl w:val="0"/>
          <w:numId w:val="2"/>
        </w:numPr>
        <w:spacing w:before="0" w:after="0"/>
      </w:pPr>
      <w:r w:rsidRPr="002C690D">
        <w:t>Design objects—</w:t>
      </w:r>
      <w:r>
        <w:t>This</w:t>
      </w:r>
      <w:r w:rsidRPr="002C690D">
        <w:t xml:space="preserve"> can include the following</w:t>
      </w:r>
    </w:p>
    <w:p w:rsidR="00845E41" w:rsidRDefault="00845E41" w:rsidP="00845E41">
      <w:pPr>
        <w:pStyle w:val="Paragraph"/>
        <w:numPr>
          <w:ilvl w:val="1"/>
          <w:numId w:val="2"/>
        </w:numPr>
        <w:spacing w:before="0" w:after="0"/>
      </w:pPr>
      <w:r w:rsidRPr="002C690D">
        <w:t>Fixed HDL descriptions: Verilog, VHDL</w:t>
      </w:r>
    </w:p>
    <w:p w:rsidR="002C690D" w:rsidRDefault="002C690D" w:rsidP="00845E41">
      <w:pPr>
        <w:pStyle w:val="Paragraph"/>
        <w:numPr>
          <w:ilvl w:val="1"/>
          <w:numId w:val="2"/>
        </w:numPr>
        <w:spacing w:before="0" w:after="0"/>
      </w:pPr>
      <w:r w:rsidRPr="002C690D">
        <w:t>Fixed HDL descriptions: Verilog, VHDL</w:t>
      </w:r>
    </w:p>
    <w:p w:rsidR="00845E41" w:rsidRDefault="00223067" w:rsidP="00845E41">
      <w:pPr>
        <w:pStyle w:val="Paragraph"/>
        <w:numPr>
          <w:ilvl w:val="1"/>
          <w:numId w:val="2"/>
        </w:numPr>
        <w:spacing w:before="0" w:after="0"/>
      </w:pPr>
      <w:r>
        <w:t>Verification IP descriptions: Verilog, VHDL</w:t>
      </w:r>
    </w:p>
    <w:p w:rsidR="002C690D" w:rsidRDefault="002C690D" w:rsidP="00845E41">
      <w:pPr>
        <w:pStyle w:val="Paragraph"/>
        <w:numPr>
          <w:ilvl w:val="1"/>
          <w:numId w:val="2"/>
        </w:numPr>
        <w:spacing w:before="0" w:after="0"/>
      </w:pPr>
      <w:r>
        <w:t>Har</w:t>
      </w:r>
      <w:r w:rsidR="00223067">
        <w:t>dened IP descriptions: GDSII</w:t>
      </w:r>
    </w:p>
    <w:p w:rsidR="002C690D" w:rsidRDefault="00223067" w:rsidP="00845E41">
      <w:pPr>
        <w:pStyle w:val="Paragraph"/>
        <w:numPr>
          <w:ilvl w:val="1"/>
          <w:numId w:val="2"/>
        </w:numPr>
        <w:spacing w:before="0" w:after="0"/>
      </w:pPr>
      <w:r>
        <w:t>Software descriptions: C, C++, etc</w:t>
      </w:r>
    </w:p>
    <w:p w:rsidR="002C690D" w:rsidRDefault="002C690D" w:rsidP="00845E41">
      <w:pPr>
        <w:pStyle w:val="Paragraph"/>
        <w:numPr>
          <w:ilvl w:val="1"/>
          <w:numId w:val="2"/>
        </w:numPr>
        <w:spacing w:before="0" w:after="0"/>
      </w:pPr>
      <w:r w:rsidRPr="002C690D">
        <w:t>HDL-specified verification IP (e.g., basic stimulus generators and checkers)</w:t>
      </w:r>
    </w:p>
    <w:p w:rsidR="002C690D" w:rsidRDefault="002C690D" w:rsidP="00845E41">
      <w:pPr>
        <w:pStyle w:val="Paragraph"/>
        <w:numPr>
          <w:ilvl w:val="0"/>
          <w:numId w:val="2"/>
        </w:numPr>
        <w:spacing w:before="0" w:after="0"/>
      </w:pPr>
      <w:r w:rsidRPr="002C690D">
        <w:lastRenderedPageBreak/>
        <w:t>IP views—This is a list of different views (levels of description and/or languages) to describe the IP</w:t>
      </w:r>
      <w:r>
        <w:t xml:space="preserve"> </w:t>
      </w:r>
      <w:r w:rsidRPr="002C690D">
        <w:t xml:space="preserve">object. </w:t>
      </w:r>
      <w:r w:rsidR="00223067">
        <w:t>QIP v0.1</w:t>
      </w:r>
      <w:r w:rsidRPr="002C690D">
        <w:t>, these views include:</w:t>
      </w:r>
    </w:p>
    <w:p w:rsidR="002C690D" w:rsidRDefault="002C690D" w:rsidP="00845E41">
      <w:pPr>
        <w:pStyle w:val="Paragraph"/>
        <w:numPr>
          <w:ilvl w:val="1"/>
          <w:numId w:val="2"/>
        </w:numPr>
        <w:spacing w:before="0" w:after="0"/>
      </w:pPr>
      <w:r w:rsidRPr="002C690D">
        <w:t>Design view: RTL Verilog or VHDL, flat or hierarchical components</w:t>
      </w:r>
    </w:p>
    <w:p w:rsidR="002C690D" w:rsidRDefault="002C690D" w:rsidP="00845E41">
      <w:pPr>
        <w:pStyle w:val="Paragraph"/>
        <w:numPr>
          <w:ilvl w:val="1"/>
          <w:numId w:val="2"/>
        </w:numPr>
        <w:spacing w:before="0" w:after="0"/>
      </w:pPr>
      <w:r w:rsidRPr="002C690D">
        <w:t>Simulation view: model views, targets, simulation directives, etc.</w:t>
      </w:r>
    </w:p>
    <w:p w:rsidR="002C690D" w:rsidRPr="000C0C32" w:rsidRDefault="002C690D" w:rsidP="00845E41">
      <w:pPr>
        <w:pStyle w:val="Paragraph"/>
        <w:numPr>
          <w:ilvl w:val="1"/>
          <w:numId w:val="2"/>
        </w:numPr>
        <w:spacing w:before="0" w:after="0"/>
        <w:rPr>
          <w:lang w:val="fr-FR"/>
        </w:rPr>
      </w:pPr>
      <w:r w:rsidRPr="000C0C32">
        <w:rPr>
          <w:lang w:val="fr-FR"/>
        </w:rPr>
        <w:t>Documentation view: Standard, User Guide, etc.</w:t>
      </w:r>
    </w:p>
    <w:p w:rsidR="00223067" w:rsidRDefault="00223067" w:rsidP="00845E41">
      <w:pPr>
        <w:pStyle w:val="Paragraph"/>
        <w:numPr>
          <w:ilvl w:val="1"/>
          <w:numId w:val="2"/>
        </w:numPr>
        <w:spacing w:before="0" w:after="0"/>
      </w:pPr>
      <w:r>
        <w:t>Supporting scripts: synthesis, makefile, manufacturing test, etc</w:t>
      </w:r>
    </w:p>
    <w:p w:rsidR="00223067" w:rsidRDefault="00DF786E" w:rsidP="00DF786E">
      <w:pPr>
        <w:pStyle w:val="Titre2"/>
        <w:numPr>
          <w:ilvl w:val="1"/>
          <w:numId w:val="10"/>
        </w:numPr>
      </w:pPr>
      <w:bookmarkStart w:id="13" w:name="_Toc233455726"/>
      <w:r>
        <w:t>QIP Compliant</w:t>
      </w:r>
      <w:r w:rsidR="00223067">
        <w:t xml:space="preserve"> enabled implementations</w:t>
      </w:r>
      <w:bookmarkEnd w:id="13"/>
    </w:p>
    <w:p w:rsidR="00845E41" w:rsidRDefault="00223067" w:rsidP="00845E41">
      <w:pPr>
        <w:pStyle w:val="Paragraph"/>
      </w:pPr>
      <w:r>
        <w:t>Complying with the rules outlined in this secti</w:t>
      </w:r>
      <w:r w:rsidR="008A2A52">
        <w:t>on allows the provider of tools or</w:t>
      </w:r>
      <w:r>
        <w:t xml:space="preserve"> IP to class their</w:t>
      </w:r>
      <w:r w:rsidR="00845E41">
        <w:t xml:space="preserve"> </w:t>
      </w:r>
      <w:r>
        <w:t xml:space="preserve">products as </w:t>
      </w:r>
      <w:r w:rsidR="008A2A52">
        <w:rPr>
          <w:rFonts w:ascii="TimesNewRomanPS-ItalicMT" w:hAnsi="TimesNewRomanPS-ItalicMT" w:cs="TimesNewRomanPS-ItalicMT"/>
          <w:i/>
          <w:iCs/>
        </w:rPr>
        <w:t>QIP Compliant</w:t>
      </w:r>
      <w:r>
        <w:t>. Conversely, any violation of these rules removes that naming right. This</w:t>
      </w:r>
      <w:r w:rsidR="00845E41">
        <w:t xml:space="preserve"> </w:t>
      </w:r>
      <w:r>
        <w:t>section first introduces the set of metrics for measuring the valid use of the specifications. It then specifies</w:t>
      </w:r>
      <w:r w:rsidR="00845E41">
        <w:t xml:space="preserve"> </w:t>
      </w:r>
      <w:r>
        <w:t>when those validity checks are performed by the various classes of products and providers: DEs, point tools,</w:t>
      </w:r>
      <w:r w:rsidR="00845E41">
        <w:t xml:space="preserve"> </w:t>
      </w:r>
      <w:r w:rsidR="008A2A52">
        <w:t>and IPs</w:t>
      </w:r>
      <w:r>
        <w:t>.</w:t>
      </w:r>
    </w:p>
    <w:p w:rsidR="00223067" w:rsidRPr="008A2A52" w:rsidRDefault="00223067" w:rsidP="008A2A52">
      <w:pPr>
        <w:pStyle w:val="Paragraph"/>
        <w:numPr>
          <w:ilvl w:val="0"/>
          <w:numId w:val="5"/>
        </w:numPr>
        <w:spacing w:before="0" w:after="0"/>
      </w:pPr>
      <w:r>
        <w:t>Parse validity</w:t>
      </w:r>
    </w:p>
    <w:p w:rsidR="00223067" w:rsidRPr="008A2A52" w:rsidRDefault="00223067" w:rsidP="008A2A52">
      <w:pPr>
        <w:pStyle w:val="Paragraph"/>
        <w:numPr>
          <w:ilvl w:val="0"/>
          <w:numId w:val="6"/>
        </w:numPr>
        <w:spacing w:before="0" w:after="0"/>
      </w:pPr>
      <w:r>
        <w:t xml:space="preserve">Parsing correctness: Ability to read all </w:t>
      </w:r>
      <w:r w:rsidR="008A2A52">
        <w:t>QIP</w:t>
      </w:r>
      <w:r>
        <w:t xml:space="preserve"> descriptions.</w:t>
      </w:r>
    </w:p>
    <w:p w:rsidR="00223067" w:rsidRPr="008A2A52" w:rsidRDefault="00223067" w:rsidP="008A2A52">
      <w:pPr>
        <w:pStyle w:val="Paragraph"/>
        <w:numPr>
          <w:ilvl w:val="0"/>
          <w:numId w:val="6"/>
        </w:numPr>
        <w:spacing w:before="0" w:after="0"/>
      </w:pPr>
      <w:r>
        <w:t xml:space="preserve">Parsing completeness: Cannot require information which </w:t>
      </w:r>
      <w:r w:rsidR="008A2A52">
        <w:t>could be expressed in a QIP</w:t>
      </w:r>
      <w:r w:rsidR="00845E41">
        <w:t xml:space="preserve"> </w:t>
      </w:r>
      <w:r>
        <w:t>f</w:t>
      </w:r>
      <w:r w:rsidR="008A2A52">
        <w:t>ormat to be specified in a non-QIP</w:t>
      </w:r>
      <w:r>
        <w:t xml:space="preserve"> format. Processing </w:t>
      </w:r>
      <w:r w:rsidR="008A2A52">
        <w:t>of all information present in a QIP</w:t>
      </w:r>
      <w:r>
        <w:t xml:space="preserve"> document is not required.</w:t>
      </w:r>
    </w:p>
    <w:p w:rsidR="00223067" w:rsidRPr="008A2A52" w:rsidRDefault="00223067" w:rsidP="008A2A52">
      <w:pPr>
        <w:pStyle w:val="Paragraph"/>
        <w:numPr>
          <w:ilvl w:val="0"/>
          <w:numId w:val="5"/>
        </w:numPr>
        <w:spacing w:before="0" w:after="0"/>
      </w:pPr>
      <w:r>
        <w:t>Description validity</w:t>
      </w:r>
    </w:p>
    <w:p w:rsidR="00223067" w:rsidRPr="008A2A52" w:rsidRDefault="008A2A52" w:rsidP="008A2A52">
      <w:pPr>
        <w:pStyle w:val="Paragraph"/>
        <w:numPr>
          <w:ilvl w:val="0"/>
          <w:numId w:val="7"/>
        </w:numPr>
        <w:spacing w:before="0" w:after="0"/>
      </w:pPr>
      <w:r>
        <w:t>Schema correctness: Metrics are</w:t>
      </w:r>
      <w:r w:rsidR="00223067">
        <w:t xml:space="preserve"> described using XML files that conform to the </w:t>
      </w:r>
      <w:r>
        <w:t>QIP</w:t>
      </w:r>
      <w:r w:rsidR="00223067">
        <w:t xml:space="preserve"> schema.</w:t>
      </w:r>
    </w:p>
    <w:p w:rsidR="00223067" w:rsidRPr="008A2A52" w:rsidRDefault="00223067" w:rsidP="008A2A52">
      <w:pPr>
        <w:pStyle w:val="Paragraph"/>
        <w:numPr>
          <w:ilvl w:val="0"/>
          <w:numId w:val="7"/>
        </w:numPr>
        <w:spacing w:before="0" w:after="0"/>
      </w:pPr>
      <w:r>
        <w:t xml:space="preserve">Usage completeness: Extensions to the </w:t>
      </w:r>
      <w:r w:rsidR="008A2A52">
        <w:t>QIP</w:t>
      </w:r>
      <w:r>
        <w:t xml:space="preserve"> schema shall only be used to express information</w:t>
      </w:r>
      <w:r w:rsidR="00845E41">
        <w:t xml:space="preserve"> </w:t>
      </w:r>
      <w:r>
        <w:t xml:space="preserve">that </w:t>
      </w:r>
      <w:r w:rsidR="008A2A52">
        <w:t>is not currently</w:t>
      </w:r>
      <w:r>
        <w:t xml:space="preserve"> described in </w:t>
      </w:r>
      <w:r w:rsidR="008A2A52">
        <w:t>QIP</w:t>
      </w:r>
      <w:r>
        <w:t>.</w:t>
      </w:r>
      <w:r w:rsidR="008A2A52">
        <w:t xml:space="preserve">  This information shall be forwarded to the P1734 committee for potential inclusion in a later release.</w:t>
      </w:r>
    </w:p>
    <w:p w:rsidR="00223067" w:rsidRPr="008A2A52" w:rsidRDefault="00223067" w:rsidP="008A2A52">
      <w:pPr>
        <w:pStyle w:val="Paragraph"/>
        <w:numPr>
          <w:ilvl w:val="0"/>
          <w:numId w:val="5"/>
        </w:numPr>
        <w:spacing w:before="0" w:after="0"/>
      </w:pPr>
      <w:r>
        <w:t>Semantic validity</w:t>
      </w:r>
    </w:p>
    <w:p w:rsidR="00223067" w:rsidRPr="008A2A52" w:rsidRDefault="00223067" w:rsidP="008A2A52">
      <w:pPr>
        <w:pStyle w:val="Paragraph"/>
        <w:numPr>
          <w:ilvl w:val="0"/>
          <w:numId w:val="8"/>
        </w:numPr>
        <w:spacing w:before="0" w:after="0"/>
      </w:pPr>
      <w:r>
        <w:t xml:space="preserve">Semantic correctness: Adheres to the semantic interpretations of </w:t>
      </w:r>
      <w:r w:rsidR="008A2A52">
        <w:t>QIP</w:t>
      </w:r>
      <w:r>
        <w:t xml:space="preserve"> data described in</w:t>
      </w:r>
      <w:r w:rsidR="00845E41">
        <w:t xml:space="preserve"> </w:t>
      </w:r>
      <w:r>
        <w:t>this standard.</w:t>
      </w:r>
    </w:p>
    <w:p w:rsidR="00223067" w:rsidRPr="008A2A52" w:rsidRDefault="00223067" w:rsidP="008A2A52">
      <w:pPr>
        <w:pStyle w:val="Paragraph"/>
        <w:numPr>
          <w:ilvl w:val="0"/>
          <w:numId w:val="8"/>
        </w:numPr>
        <w:spacing w:before="0" w:after="0"/>
      </w:pPr>
      <w:r>
        <w:t xml:space="preserve">Semantic completeness: Obeys all the semantic consistency rules described in </w:t>
      </w:r>
      <w:r>
        <w:rPr>
          <w:color w:val="1733FF"/>
        </w:rPr>
        <w:t>Annex B</w:t>
      </w:r>
      <w:r>
        <w:t>.</w:t>
      </w:r>
    </w:p>
    <w:p w:rsidR="00223067" w:rsidRDefault="00223067" w:rsidP="00845E41">
      <w:pPr>
        <w:pStyle w:val="Paragraph"/>
      </w:pPr>
      <w:r>
        <w:t xml:space="preserve">These validity rules can be combined with the product class specific rules to cover the full </w:t>
      </w:r>
      <w:r w:rsidR="00DF786E">
        <w:t>QIP</w:t>
      </w:r>
      <w:r>
        <w:t xml:space="preserve"> enabled</w:t>
      </w:r>
      <w:r w:rsidR="008A2A52">
        <w:t xml:space="preserve"> </w:t>
      </w:r>
      <w:r>
        <w:t xml:space="preserve">space. The following subsections describe the rules a provider has to check to claim a </w:t>
      </w:r>
      <w:r w:rsidR="00DF786E">
        <w:t>tool or DE</w:t>
      </w:r>
      <w:r>
        <w:t xml:space="preserve"> is </w:t>
      </w:r>
      <w:r w:rsidR="00DF786E">
        <w:t>QIP Compliant</w:t>
      </w:r>
      <w:r>
        <w:t>.</w:t>
      </w:r>
    </w:p>
    <w:p w:rsidR="00223067" w:rsidRDefault="00DF786E" w:rsidP="00845E41">
      <w:pPr>
        <w:pStyle w:val="Paragraph"/>
      </w:pPr>
      <w:r>
        <w:t>A QIP Compliant</w:t>
      </w:r>
      <w:r w:rsidR="00223067">
        <w:t xml:space="preserve"> design environment or point tool may read descriptions based on multiple versions of</w:t>
      </w:r>
      <w:r w:rsidR="008A2A52">
        <w:t xml:space="preserve"> </w:t>
      </w:r>
      <w:r w:rsidR="00223067">
        <w:t xml:space="preserve">the </w:t>
      </w:r>
      <w:r>
        <w:t>QIP</w:t>
      </w:r>
      <w:r w:rsidR="00223067">
        <w:t xml:space="preserve"> schema. If the DE or point tool does provide this capability, the effect shall be as if all of the</w:t>
      </w:r>
      <w:r w:rsidR="008A2A52">
        <w:t xml:space="preserve"> </w:t>
      </w:r>
      <w:r w:rsidR="00223067">
        <w:t xml:space="preserve">descriptions had been translated by </w:t>
      </w:r>
      <w:r>
        <w:t>an</w:t>
      </w:r>
      <w:r w:rsidR="00223067">
        <w:t xml:space="preserve"> X</w:t>
      </w:r>
      <w:r>
        <w:t>SL Transform (XSLT)</w:t>
      </w:r>
      <w:r w:rsidR="00223067">
        <w:t xml:space="preserve"> which convert</w:t>
      </w:r>
      <w:r>
        <w:t>s</w:t>
      </w:r>
      <w:r w:rsidR="00223067">
        <w:t xml:space="preserve"> descriptions from one version to the next.</w:t>
      </w:r>
    </w:p>
    <w:p w:rsidR="00DF786E" w:rsidRDefault="00DF786E" w:rsidP="00AA4C7B">
      <w:pPr>
        <w:pStyle w:val="Titre3"/>
        <w:numPr>
          <w:ilvl w:val="2"/>
          <w:numId w:val="1"/>
        </w:numPr>
      </w:pPr>
      <w:bookmarkStart w:id="14" w:name="_Toc233455727"/>
      <w:r>
        <w:t>Design environments</w:t>
      </w:r>
      <w:bookmarkEnd w:id="14"/>
    </w:p>
    <w:p w:rsidR="00DF786E" w:rsidRDefault="00DF786E" w:rsidP="00DF786E">
      <w:pPr>
        <w:pStyle w:val="Paragraph"/>
      </w:pPr>
      <w:r>
        <w:t>An IP-XACT Enabled design environment:</w:t>
      </w:r>
    </w:p>
    <w:p w:rsidR="00DF786E" w:rsidRDefault="00DF786E" w:rsidP="00DF786E">
      <w:pPr>
        <w:pStyle w:val="Paragraph"/>
        <w:numPr>
          <w:ilvl w:val="0"/>
          <w:numId w:val="9"/>
        </w:numPr>
        <w:spacing w:before="0" w:after="0"/>
      </w:pPr>
      <w:r>
        <w:t xml:space="preserve">Shall follow the parse validity requirements shown in </w:t>
      </w:r>
      <w:r>
        <w:rPr>
          <w:color w:val="1733FF"/>
        </w:rPr>
        <w:t>1.4</w:t>
      </w:r>
      <w:r>
        <w:t>.</w:t>
      </w:r>
    </w:p>
    <w:p w:rsidR="00DF786E" w:rsidRDefault="00DF786E" w:rsidP="00DF786E">
      <w:pPr>
        <w:pStyle w:val="Paragraph"/>
        <w:numPr>
          <w:ilvl w:val="0"/>
          <w:numId w:val="9"/>
        </w:numPr>
        <w:spacing w:before="0" w:after="0"/>
      </w:pPr>
      <w:r>
        <w:t xml:space="preserve">When modifying any existing QIP descriptions, shall do so without losing any pre-existing information. In particular, it shall preserve any vendor extension data included in the existing QIP </w:t>
      </w:r>
      <w:commentRangeStart w:id="15"/>
      <w:r>
        <w:t>description</w:t>
      </w:r>
      <w:commentRangeEnd w:id="15"/>
      <w:r>
        <w:rPr>
          <w:rStyle w:val="Marquedecommentaire"/>
          <w:rFonts w:ascii="Times New Roman" w:hAnsi="Times New Roman" w:cs="Times New Roman"/>
        </w:rPr>
        <w:commentReference w:id="15"/>
      </w:r>
      <w:r>
        <w:t>.</w:t>
      </w:r>
    </w:p>
    <w:p w:rsidR="00DF786E" w:rsidRDefault="00DF786E" w:rsidP="00DF786E">
      <w:pPr>
        <w:pStyle w:val="Titre2"/>
        <w:numPr>
          <w:ilvl w:val="1"/>
          <w:numId w:val="10"/>
        </w:numPr>
      </w:pPr>
      <w:bookmarkStart w:id="16" w:name="_Toc233455728"/>
      <w:r>
        <w:t>Conventions used</w:t>
      </w:r>
      <w:bookmarkEnd w:id="16"/>
    </w:p>
    <w:p w:rsidR="00DF786E" w:rsidRDefault="00DF786E" w:rsidP="00DF786E">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conventions used throughout the document are included here.</w:t>
      </w:r>
    </w:p>
    <w:p w:rsidR="00DF786E" w:rsidRDefault="00DF786E" w:rsidP="00DF786E">
      <w:pPr>
        <w:pStyle w:val="Paragraph"/>
      </w:pPr>
      <w:r>
        <w:t>QIP schema is case-sensitive.</w:t>
      </w:r>
    </w:p>
    <w:p w:rsidR="00DF786E" w:rsidRDefault="00DF786E" w:rsidP="00AA4C7B">
      <w:pPr>
        <w:pStyle w:val="Titre3"/>
        <w:numPr>
          <w:ilvl w:val="2"/>
          <w:numId w:val="1"/>
        </w:numPr>
      </w:pPr>
      <w:bookmarkStart w:id="17" w:name="_Toc233455729"/>
      <w:r>
        <w:t>Visual cues (meta-syntax)</w:t>
      </w:r>
      <w:bookmarkEnd w:id="17"/>
    </w:p>
    <w:p w:rsidR="00DF786E" w:rsidRDefault="00DF786E" w:rsidP="00BF43D0">
      <w:pPr>
        <w:pStyle w:val="Paragraph"/>
      </w:pPr>
      <w:r>
        <w:rPr>
          <w:rFonts w:ascii="TimesNewRomanPS-BoldMT" w:hAnsi="TimesNewRomanPS-BoldMT" w:cs="TimesNewRomanPS-BoldMT"/>
          <w:b/>
          <w:bCs/>
        </w:rPr>
        <w:t>Bold</w:t>
      </w:r>
      <w:r>
        <w:t xml:space="preserve">: shows required keywords and/or special characters, e.g., </w:t>
      </w:r>
      <w:r>
        <w:rPr>
          <w:rFonts w:ascii="TimesNewRomanPS-BoldMT" w:hAnsi="TimesNewRomanPS-BoldMT" w:cs="TimesNewRomanPS-BoldMT"/>
          <w:b/>
          <w:bCs/>
        </w:rPr>
        <w:t>addressSpace</w:t>
      </w:r>
      <w:r>
        <w:t xml:space="preserve">. For the initial definitional use (per element), keywords are shown in </w:t>
      </w:r>
      <w:r>
        <w:rPr>
          <w:rFonts w:ascii="TimesNewRomanPS-BoldMT" w:hAnsi="TimesNewRomanPS-BoldMT" w:cs="TimesNewRomanPS-BoldMT"/>
          <w:b/>
          <w:bCs/>
          <w:color w:val="FF0300"/>
        </w:rPr>
        <w:t>boldface-red text</w:t>
      </w:r>
      <w:r>
        <w:t xml:space="preserve">, e.g, </w:t>
      </w:r>
      <w:r>
        <w:rPr>
          <w:rFonts w:ascii="TimesNewRomanPS-BoldMT" w:hAnsi="TimesNewRomanPS-BoldMT" w:cs="TimesNewRomanPS-BoldMT"/>
          <w:b/>
          <w:bCs/>
          <w:color w:val="FF0300"/>
        </w:rPr>
        <w:t xml:space="preserve">bitsInLau </w:t>
      </w:r>
      <w:r>
        <w:t xml:space="preserve">(see also: </w:t>
      </w:r>
      <w:r>
        <w:rPr>
          <w:color w:val="1733FF"/>
        </w:rPr>
        <w:t>1.6</w:t>
      </w:r>
      <w:r>
        <w:t>).</w:t>
      </w:r>
    </w:p>
    <w:p w:rsidR="00DF786E" w:rsidRDefault="00DF786E" w:rsidP="00BF43D0">
      <w:pPr>
        <w:pStyle w:val="Paragraph"/>
      </w:pPr>
      <w:r>
        <w:rPr>
          <w:rFonts w:ascii="TimesNewRomanPS-BoldItalicMT" w:hAnsi="TimesNewRomanPS-BoldItalicMT" w:cs="TimesNewRomanPS-BoldItalicMT"/>
          <w:b/>
          <w:bCs/>
          <w:i/>
          <w:iCs/>
        </w:rPr>
        <w:lastRenderedPageBreak/>
        <w:t>Bold italics</w:t>
      </w:r>
      <w:r>
        <w:t xml:space="preserve">: shows group names or data types, e.g., </w:t>
      </w:r>
      <w:r>
        <w:rPr>
          <w:rFonts w:ascii="TimesNewRomanPS-BoldItalicMT" w:hAnsi="TimesNewRomanPS-BoldItalicMT" w:cs="TimesNewRomanPS-BoldItalicMT"/>
          <w:b/>
          <w:bCs/>
          <w:i/>
          <w:iCs/>
        </w:rPr>
        <w:t xml:space="preserve">nameGroup </w:t>
      </w:r>
      <w:r>
        <w:t xml:space="preserve">or </w:t>
      </w:r>
      <w:r>
        <w:rPr>
          <w:rFonts w:ascii="TimesNewRomanPS-BoldItalicMT" w:hAnsi="TimesNewRomanPS-BoldItalicMT" w:cs="TimesNewRomanPS-BoldItalicMT"/>
          <w:b/>
          <w:bCs/>
          <w:i/>
          <w:iCs/>
        </w:rPr>
        <w:t>boolean</w:t>
      </w:r>
      <w:r>
        <w:t xml:space="preserve">. For definitions of types see </w:t>
      </w:r>
      <w:r>
        <w:rPr>
          <w:color w:val="1733FF"/>
        </w:rPr>
        <w:t>Annex D</w:t>
      </w:r>
      <w:r>
        <w:t>.</w:t>
      </w:r>
    </w:p>
    <w:p w:rsidR="00DF786E" w:rsidRDefault="00DF786E" w:rsidP="00BF43D0">
      <w:pPr>
        <w:pStyle w:val="Paragraph"/>
        <w:spacing w:after="0"/>
      </w:pPr>
      <w:r>
        <w:rPr>
          <w:rFonts w:ascii="CourierNewPSMT" w:hAnsi="CourierNewPSMT" w:cs="CourierNewPSMT"/>
        </w:rPr>
        <w:t>Courier</w:t>
      </w:r>
      <w:r>
        <w:t>: shows examples, external command names, directories and files, etc.,</w:t>
      </w:r>
    </w:p>
    <w:p w:rsidR="00DF786E" w:rsidRDefault="00DF786E" w:rsidP="00BF43D0">
      <w:pPr>
        <w:pStyle w:val="Paragraph"/>
        <w:spacing w:before="0"/>
        <w:rPr>
          <w:rFonts w:ascii="CourierNewPSMT" w:hAnsi="CourierNewPSMT" w:cs="CourierNewPSMT"/>
        </w:rPr>
      </w:pPr>
      <w:r>
        <w:t xml:space="preserve">e.g., address </w:t>
      </w:r>
      <w:r>
        <w:rPr>
          <w:rFonts w:ascii="CourierNewPSMT" w:hAnsi="CourierNewPSMT" w:cs="CourierNewPSMT"/>
        </w:rPr>
        <w:t xml:space="preserve">0x0 </w:t>
      </w:r>
      <w:r>
        <w:t xml:space="preserve">is on </w:t>
      </w:r>
      <w:r>
        <w:rPr>
          <w:rFonts w:ascii="CourierNewPSMT" w:hAnsi="CourierNewPSMT" w:cs="CourierNewPSMT"/>
        </w:rPr>
        <w:t>D[31:0]</w:t>
      </w:r>
    </w:p>
    <w:p w:rsidR="00BF43D0" w:rsidRDefault="00BF43D0" w:rsidP="00AA4C7B">
      <w:pPr>
        <w:pStyle w:val="Titre3"/>
        <w:numPr>
          <w:ilvl w:val="2"/>
          <w:numId w:val="1"/>
        </w:numPr>
      </w:pPr>
      <w:bookmarkStart w:id="18" w:name="_Toc233455730"/>
      <w:r>
        <w:t>Notational conventions</w:t>
      </w:r>
      <w:bookmarkEnd w:id="18"/>
    </w:p>
    <w:p w:rsidR="00BF43D0" w:rsidRDefault="00BF43D0" w:rsidP="00BF43D0">
      <w:pPr>
        <w:pStyle w:val="Paragraph"/>
      </w:pPr>
      <w:r>
        <w:t>The keywords “required”, “shall”, “shall not”, “should”, “should not”, “recommended”, “may”, and “optional” in this document are to be interpreted as described in the IETF Best Practices Document 14, RFC-2119.</w:t>
      </w:r>
    </w:p>
    <w:p w:rsidR="00BF43D0" w:rsidRDefault="00BF43D0" w:rsidP="00AA4C7B">
      <w:pPr>
        <w:pStyle w:val="Titre3"/>
        <w:numPr>
          <w:ilvl w:val="2"/>
          <w:numId w:val="1"/>
        </w:numPr>
      </w:pPr>
      <w:bookmarkStart w:id="19" w:name="_Toc233455731"/>
      <w:r>
        <w:t>Syntax examples</w:t>
      </w:r>
      <w:bookmarkEnd w:id="19"/>
    </w:p>
    <w:p w:rsidR="00BF43D0" w:rsidRDefault="00BF43D0" w:rsidP="00BF43D0">
      <w:pPr>
        <w:pStyle w:val="Paragraph"/>
      </w:pPr>
      <w:r>
        <w:t>Any syntax examples shown in this Standard are for information only and are only intended to illustrate the use of such syntax</w:t>
      </w:r>
    </w:p>
    <w:p w:rsidR="00BF43D0" w:rsidRDefault="00BF43D0" w:rsidP="00AA4C7B">
      <w:pPr>
        <w:pStyle w:val="Titre3"/>
        <w:numPr>
          <w:ilvl w:val="2"/>
          <w:numId w:val="1"/>
        </w:numPr>
      </w:pPr>
      <w:bookmarkStart w:id="20" w:name="_Toc233455732"/>
      <w:r>
        <w:t>Graphics used to document the schema</w:t>
      </w:r>
      <w:bookmarkEnd w:id="20"/>
    </w:p>
    <w:p w:rsidR="00BF43D0" w:rsidRDefault="00BF43D0" w:rsidP="00BF43D0">
      <w:pPr>
        <w:pStyle w:val="Paragraph"/>
      </w:pPr>
      <w:r>
        <w:t xml:space="preserve">http://www.w3.org/TR/2004/REC-xmlschema-1-20041028/ specifies the XML schema language used to define the QIP XML schemas. Normative details for compliance to the QIP standard are contained in the schema files. Within this document, pictorial representations of the information in the schema files </w:t>
      </w:r>
      <w:r>
        <w:rPr>
          <w:rFonts w:ascii="TimesNewRomanPS-ItalicMT" w:hAnsi="TimesNewRomanPS-ItalicMT" w:cs="TimesNewRomanPS-ItalicMT"/>
          <w:i/>
          <w:iCs/>
        </w:rPr>
        <w:t xml:space="preserve">illustrate </w:t>
      </w:r>
      <w:r>
        <w:t xml:space="preserve">the structure of the schema and </w:t>
      </w:r>
      <w:r>
        <w:rPr>
          <w:rFonts w:ascii="TimesNewRomanPS-ItalicMT" w:hAnsi="TimesNewRomanPS-ItalicMT" w:cs="TimesNewRomanPS-ItalicMT"/>
          <w:i/>
          <w:iCs/>
        </w:rPr>
        <w:t xml:space="preserve">define </w:t>
      </w:r>
      <w:r>
        <w:t>any constraints of the standard. With the exception of scope and visibility issues, the information in the figures and the schema files is intended to be identical. Where the figures and schema are in conflict, the XML schema file shall take precedence</w:t>
      </w:r>
    </w:p>
    <w:p w:rsidR="00BF43D0" w:rsidRDefault="00BF43D0" w:rsidP="00BF43D0">
      <w:pPr>
        <w:pStyle w:val="Titre4"/>
        <w:numPr>
          <w:ilvl w:val="3"/>
          <w:numId w:val="10"/>
        </w:numPr>
      </w:pPr>
      <w:r>
        <w:t>Elements and attributes</w:t>
      </w:r>
    </w:p>
    <w:p w:rsidR="00BF43D0" w:rsidRDefault="00BF43D0" w:rsidP="00BF43D0">
      <w:pPr>
        <w:pStyle w:val="Paragraph"/>
      </w:pPr>
      <w:r>
        <w:t xml:space="preserve">The </w:t>
      </w:r>
      <w:r>
        <w:rPr>
          <w:rFonts w:ascii="TimesNewRomanPS-ItalicMT" w:hAnsi="TimesNewRomanPS-ItalicMT" w:cs="TimesNewRomanPS-ItalicMT"/>
          <w:i/>
          <w:iCs/>
        </w:rPr>
        <w:t xml:space="preserve">element </w:t>
      </w:r>
      <w:r>
        <w:t xml:space="preserve">is the fundamental building block on which this standard is based. An element may be either a </w:t>
      </w:r>
      <w:r>
        <w:rPr>
          <w:rFonts w:ascii="TimesNewRomanPS-ItalicMT" w:hAnsi="TimesNewRomanPS-ItalicMT" w:cs="TimesNewRomanPS-ItalicMT"/>
          <w:i/>
          <w:iCs/>
        </w:rPr>
        <w:t>leaf element</w:t>
      </w:r>
      <w:r>
        <w:t xml:space="preserve">, which is a container for information, or a </w:t>
      </w:r>
      <w:r>
        <w:rPr>
          <w:rFonts w:ascii="TimesNewRomanPS-ItalicMT" w:hAnsi="TimesNewRomanPS-ItalicMT" w:cs="TimesNewRomanPS-ItalicMT"/>
          <w:i/>
          <w:iCs/>
        </w:rPr>
        <w:t>branch element</w:t>
      </w:r>
      <w:r>
        <w:t xml:space="preserve">, which may contain further branch elements or leaf elements.  </w:t>
      </w:r>
    </w:p>
    <w:p w:rsidR="00BF43D0" w:rsidRDefault="00BF43D0" w:rsidP="00BF43D0">
      <w:pPr>
        <w:pStyle w:val="Paragraph"/>
      </w:pPr>
      <w:r>
        <w:t xml:space="preserve">A leaf or branch element may also contain </w:t>
      </w:r>
      <w:r>
        <w:rPr>
          <w:rFonts w:ascii="TimesNewRomanPS-ItalicMT" w:hAnsi="TimesNewRomanPS-ItalicMT" w:cs="TimesNewRomanPS-ItalicMT"/>
          <w:i/>
          <w:iCs/>
        </w:rPr>
        <w:t>attributes</w:t>
      </w:r>
      <w:r>
        <w:t>. Attributes are containers for information within the containing element.</w:t>
      </w:r>
    </w:p>
    <w:p w:rsidR="00BF43D0" w:rsidRDefault="00BF43D0" w:rsidP="00BF43D0">
      <w:pPr>
        <w:pStyle w:val="Titre4"/>
        <w:numPr>
          <w:ilvl w:val="3"/>
          <w:numId w:val="10"/>
        </w:numPr>
      </w:pPr>
      <w:r>
        <w:t>Types</w:t>
      </w:r>
    </w:p>
    <w:p w:rsidR="00BF43D0" w:rsidRDefault="00BF43D0" w:rsidP="009B0020">
      <w:pPr>
        <w:pStyle w:val="Paragraph"/>
      </w:pPr>
      <w:r>
        <w:t xml:space="preserve">A </w:t>
      </w:r>
      <w:r>
        <w:rPr>
          <w:rFonts w:ascii="TimesNewRomanPS-ItalicMT" w:hAnsi="TimesNewRomanPS-ItalicMT" w:cs="TimesNewRomanPS-ItalicMT"/>
          <w:i/>
          <w:iCs/>
        </w:rPr>
        <w:t xml:space="preserve">type </w:t>
      </w:r>
      <w:r>
        <w:t>is a designation of the format for the contents of an element or attribute. There are two different styles of types that can be defined. A type may be assigned to a leaf element or an attribute. This type is  called a</w:t>
      </w:r>
      <w:r w:rsidR="009B0020">
        <w:t xml:space="preserve"> </w:t>
      </w:r>
      <w:r>
        <w:rPr>
          <w:rFonts w:ascii="TimesNewRomanPS-ItalicMT" w:hAnsi="TimesNewRomanPS-ItalicMT" w:cs="TimesNewRomanPS-ItalicMT"/>
          <w:i/>
          <w:iCs/>
        </w:rPr>
        <w:t xml:space="preserve">simpleType </w:t>
      </w:r>
      <w:r>
        <w:t>and defines the format of data that may be stored in this container. A type may also be assigned</w:t>
      </w:r>
      <w:r w:rsidR="009B0020">
        <w:t xml:space="preserve"> </w:t>
      </w:r>
      <w:r>
        <w:t xml:space="preserve">to a branch element. This type is called a </w:t>
      </w:r>
      <w:r>
        <w:rPr>
          <w:rFonts w:ascii="TimesNewRomanPS-ItalicMT" w:hAnsi="TimesNewRomanPS-ItalicMT" w:cs="TimesNewRomanPS-ItalicMT"/>
          <w:i/>
          <w:iCs/>
        </w:rPr>
        <w:t xml:space="preserve">complexType </w:t>
      </w:r>
      <w:r>
        <w:t>and defines further elements and attributes contained</w:t>
      </w:r>
      <w:r w:rsidR="009B0020">
        <w:t xml:space="preserve"> </w:t>
      </w:r>
      <w:r>
        <w:t>in the branch element.</w:t>
      </w:r>
    </w:p>
    <w:p w:rsidR="00BF43D0" w:rsidRDefault="00BF43D0" w:rsidP="00BF43D0">
      <w:pPr>
        <w:pStyle w:val="Titre4"/>
        <w:numPr>
          <w:ilvl w:val="3"/>
          <w:numId w:val="10"/>
        </w:numPr>
      </w:pPr>
      <w:r>
        <w:t>Groups</w:t>
      </w:r>
    </w:p>
    <w:p w:rsidR="009B0020" w:rsidRDefault="00BF43D0" w:rsidP="009B0020">
      <w:pPr>
        <w:pStyle w:val="Paragraph"/>
        <w:rPr>
          <w:color w:val="000000"/>
        </w:rPr>
      </w:pPr>
      <w:r>
        <w:t>A group is a collection of elements or attributes, which allow the same collection of items to be referenced</w:t>
      </w:r>
      <w:r w:rsidR="009B0020">
        <w:t xml:space="preserve"> </w:t>
      </w:r>
      <w:r>
        <w:t xml:space="preserve">consistently in many places. There are two different types of groups that can be defined. A </w:t>
      </w:r>
      <w:r>
        <w:rPr>
          <w:rFonts w:ascii="TimesNewRomanPS-ItalicMT" w:hAnsi="TimesNewRomanPS-ItalicMT" w:cs="TimesNewRomanPS-ItalicMT"/>
          <w:i/>
          <w:iCs/>
        </w:rPr>
        <w:t xml:space="preserve">group </w:t>
      </w:r>
      <w:r>
        <w:t>is a</w:t>
      </w:r>
      <w:r w:rsidR="009B0020">
        <w:t xml:space="preserve"> </w:t>
      </w:r>
      <w:r w:rsidR="009B0020">
        <w:rPr>
          <w:color w:val="000000"/>
        </w:rPr>
        <w:t xml:space="preserve">combination of leaf or branch elements. An </w:t>
      </w:r>
      <w:r w:rsidR="009B0020">
        <w:rPr>
          <w:rFonts w:ascii="TimesNewRomanPS-ItalicMT" w:hAnsi="TimesNewRomanPS-ItalicMT" w:cs="TimesNewRomanPS-ItalicMT"/>
          <w:i/>
          <w:iCs/>
          <w:color w:val="000000"/>
        </w:rPr>
        <w:t>attributeGroup</w:t>
      </w:r>
      <w:r w:rsidR="009B0020">
        <w:rPr>
          <w:color w:val="000000"/>
        </w:rPr>
        <w:t>, a simple list  f attributes. The names assigned to either group have no representation in the resulting description.</w:t>
      </w:r>
    </w:p>
    <w:p w:rsidR="009B0020" w:rsidRDefault="009B0020" w:rsidP="009B0020">
      <w:pPr>
        <w:pStyle w:val="Titre4"/>
        <w:numPr>
          <w:ilvl w:val="3"/>
          <w:numId w:val="10"/>
        </w:numPr>
      </w:pPr>
      <w:r>
        <w:t>Name space</w:t>
      </w:r>
    </w:p>
    <w:p w:rsidR="009B0020" w:rsidRDefault="009B0020" w:rsidP="009B0020">
      <w:pPr>
        <w:pStyle w:val="Paragraph"/>
      </w:pPr>
      <w:r>
        <w:t>Each element, attribute, type, or group has a name, which is preceded by a namespace and separated from the name by a colon (</w:t>
      </w:r>
      <w:r>
        <w:rPr>
          <w:rFonts w:ascii="CourierNewPSMT" w:hAnsi="CourierNewPSMT" w:cs="CourierNewPSMT"/>
        </w:rPr>
        <w:t>:</w:t>
      </w:r>
      <w:r>
        <w:t xml:space="preserve">). For the examples in </w:t>
      </w:r>
      <w:r>
        <w:rPr>
          <w:color w:val="1733FF"/>
        </w:rPr>
        <w:t>1.5.4.5</w:t>
      </w:r>
      <w:r>
        <w:t xml:space="preserve">, </w:t>
      </w:r>
      <w:r>
        <w:rPr>
          <w:rFonts w:ascii="TimesNewRomanPS-BoldMT" w:hAnsi="TimesNewRomanPS-BoldMT" w:cs="TimesNewRomanPS-BoldMT"/>
          <w:b/>
          <w:bCs/>
        </w:rPr>
        <w:t xml:space="preserve">xyz </w:t>
      </w:r>
      <w:r>
        <w:t xml:space="preserve">is used as the namespace for all of the items whereas the Standard uses </w:t>
      </w:r>
      <w:r>
        <w:rPr>
          <w:rFonts w:ascii="TimesNewRomanPS-BoldMT" w:hAnsi="TimesNewRomanPS-BoldMT" w:cs="TimesNewRomanPS-BoldMT"/>
          <w:b/>
          <w:bCs/>
        </w:rPr>
        <w:t>spirit</w:t>
      </w:r>
      <w:r>
        <w:t>. Within the text of this standard, the namespace is not written when describing an item; it is only shown in examples.</w:t>
      </w:r>
    </w:p>
    <w:p w:rsidR="009B0020" w:rsidRDefault="009B0020" w:rsidP="009B0020">
      <w:pPr>
        <w:pStyle w:val="Titre4"/>
        <w:numPr>
          <w:ilvl w:val="3"/>
          <w:numId w:val="10"/>
        </w:numPr>
      </w:pPr>
      <w:r>
        <w:lastRenderedPageBreak/>
        <w:t>Diagrams</w:t>
      </w:r>
    </w:p>
    <w:p w:rsidR="009B0020" w:rsidRDefault="009B0020" w:rsidP="009B0020">
      <w:pPr>
        <w:pStyle w:val="Paragraph"/>
      </w:pPr>
      <w:r>
        <w:t>The diagrams used throughout this standard graphically detail the organization the elements and attributes.</w:t>
      </w:r>
    </w:p>
    <w:p w:rsidR="009B0020" w:rsidRDefault="009B0020" w:rsidP="009B0020">
      <w:pPr>
        <w:pStyle w:val="Titre2"/>
        <w:numPr>
          <w:ilvl w:val="1"/>
          <w:numId w:val="10"/>
        </w:numPr>
      </w:pPr>
      <w:bookmarkStart w:id="21" w:name="_Toc233455733"/>
      <w:r>
        <w:t>Use of color in this standard</w:t>
      </w:r>
      <w:bookmarkEnd w:id="21"/>
    </w:p>
    <w:p w:rsidR="009B0020" w:rsidRDefault="009B0020" w:rsidP="0020119A">
      <w:pPr>
        <w:pStyle w:val="Paragraph"/>
      </w:pPr>
      <w:r>
        <w:t>This standard uses a minimal amount of color to enhance readability. The coloring is not essential and does not affect the accuracy of this standard when viewed in pure black and white. The places where color is used are the following:</w:t>
      </w:r>
    </w:p>
    <w:p w:rsidR="009B0020" w:rsidRDefault="0020119A" w:rsidP="0020119A">
      <w:pPr>
        <w:pStyle w:val="StyleParagraphFirstline05"/>
      </w:pPr>
      <w:r>
        <w:t xml:space="preserve">-- </w:t>
      </w:r>
      <w:r w:rsidR="009B0020">
        <w:t xml:space="preserve">Cross references that are hyperlinked to other portions of this standard are shown in </w:t>
      </w:r>
      <w:r w:rsidR="009B0020">
        <w:rPr>
          <w:color w:val="1733FF"/>
        </w:rPr>
        <w:t>underlined-blue</w:t>
      </w:r>
      <w:r>
        <w:rPr>
          <w:color w:val="1733FF"/>
        </w:rPr>
        <w:t xml:space="preserve"> </w:t>
      </w:r>
      <w:r w:rsidR="009B0020">
        <w:rPr>
          <w:color w:val="1733FF"/>
        </w:rPr>
        <w:t xml:space="preserve">text </w:t>
      </w:r>
      <w:r w:rsidR="009B0020">
        <w:t>(hyperlinking works when this standard is viewed interactively as a PDF file).</w:t>
      </w:r>
    </w:p>
    <w:p w:rsidR="009B0020" w:rsidRDefault="0020119A" w:rsidP="0020119A">
      <w:pPr>
        <w:pStyle w:val="StyleParagraphFirstline05"/>
      </w:pPr>
      <w:r>
        <w:t xml:space="preserve">-- </w:t>
      </w:r>
      <w:r w:rsidR="009B0020">
        <w:t xml:space="preserve">Syntactic keywords and tokens in the formal language definitions are shown in </w:t>
      </w:r>
      <w:r w:rsidR="009B0020">
        <w:rPr>
          <w:rFonts w:ascii="TimesNewRomanPS-BoldMT" w:hAnsi="TimesNewRomanPS-BoldMT" w:cs="TimesNewRomanPS-BoldMT"/>
          <w:b/>
          <w:bCs/>
          <w:color w:val="FF0300"/>
        </w:rPr>
        <w:t>boldface-red text</w:t>
      </w:r>
      <w:r w:rsidR="009B0020">
        <w:t>.</w:t>
      </w:r>
    </w:p>
    <w:p w:rsidR="009B0020" w:rsidRDefault="009B0020" w:rsidP="0020119A">
      <w:pPr>
        <w:pStyle w:val="Titre2"/>
        <w:numPr>
          <w:ilvl w:val="1"/>
          <w:numId w:val="10"/>
        </w:numPr>
      </w:pPr>
      <w:bookmarkStart w:id="22" w:name="_Toc233455734"/>
      <w:r>
        <w:t>Contents of this standard</w:t>
      </w:r>
      <w:bookmarkEnd w:id="22"/>
    </w:p>
    <w:p w:rsidR="009B0020" w:rsidRDefault="009B0020" w:rsidP="0020119A">
      <w:pPr>
        <w:pStyle w:val="Paragraph"/>
      </w:pPr>
      <w:r>
        <w:t>The organization of the remainder of this standard is as follows:</w:t>
      </w:r>
    </w:p>
    <w:p w:rsidR="00BF43D0" w:rsidRDefault="0020119A" w:rsidP="0020119A">
      <w:pPr>
        <w:pStyle w:val="StyleParagraphFirstline05"/>
      </w:pPr>
      <w:r>
        <w:t xml:space="preserve">-- </w:t>
      </w:r>
      <w:r w:rsidR="009B0020">
        <w:t>Clause</w:t>
      </w:r>
      <w:r w:rsidR="009B0020">
        <w:rPr>
          <w:color w:val="1733FF"/>
        </w:rPr>
        <w:t xml:space="preserve"> 2 </w:t>
      </w:r>
      <w:r w:rsidR="009B0020">
        <w:t xml:space="preserve">provides </w:t>
      </w:r>
      <w:r>
        <w:t>…</w:t>
      </w:r>
    </w:p>
    <w:p w:rsidR="00BF43D0" w:rsidRPr="0020119A" w:rsidRDefault="0020119A" w:rsidP="0020119A">
      <w:pPr>
        <w:pStyle w:val="StyleParagraphFirstline05"/>
      </w:pPr>
      <w:r w:rsidRPr="0020119A">
        <w:t xml:space="preserve">-- </w:t>
      </w:r>
      <w:r w:rsidR="009B0020" w:rsidRPr="0020119A">
        <w:t>Clause</w:t>
      </w:r>
      <w:r>
        <w:t xml:space="preserve"> 3</w:t>
      </w:r>
      <w:r w:rsidR="009B0020" w:rsidRPr="0020119A">
        <w:t xml:space="preserve"> provides </w:t>
      </w:r>
      <w:r w:rsidRPr="0020119A">
        <w:t>…</w:t>
      </w:r>
    </w:p>
    <w:p w:rsidR="0020119A" w:rsidRPr="0020119A" w:rsidRDefault="00A36CA1" w:rsidP="0020119A">
      <w:pPr>
        <w:pStyle w:val="Heading1Num"/>
        <w:numPr>
          <w:ilvl w:val="0"/>
          <w:numId w:val="1"/>
        </w:numPr>
        <w:rPr>
          <w:kern w:val="0"/>
          <w:sz w:val="46"/>
        </w:rPr>
      </w:pPr>
      <w:r>
        <w:br w:type="page"/>
      </w:r>
      <w:bookmarkStart w:id="23" w:name="_Toc233455735"/>
      <w:r w:rsidR="0020119A">
        <w:lastRenderedPageBreak/>
        <w:t>Normative references</w:t>
      </w:r>
      <w:bookmarkEnd w:id="23"/>
    </w:p>
    <w:p w:rsidR="00333C61" w:rsidRDefault="00333C61" w:rsidP="00333C61">
      <w:pPr>
        <w:pStyle w:val="Paragraph"/>
      </w:pPr>
      <w:r>
        <w:t>The following referenced documents are indispensable for the application of this document. For dated references, only the edition cited applies. For undated references, the latest edition of the referenced document (including any amendments or corrigenda) applies.</w:t>
      </w:r>
    </w:p>
    <w:p w:rsidR="00333C61" w:rsidRPr="00333C61" w:rsidRDefault="00333C61" w:rsidP="00333C61">
      <w:pPr>
        <w:pStyle w:val="Paragraph"/>
      </w:pPr>
      <w:r w:rsidRPr="00333C61">
        <w:t>The Simple Object Access Protocol (SOAP) Version 1.2 specification is available from the W3C web site:</w:t>
      </w:r>
      <w:r>
        <w:t xml:space="preserve"> </w:t>
      </w:r>
      <w:r w:rsidRPr="00333C61">
        <w:t>http://www.w3.org/TR/2007/REC-soap12-part1-20070427/.</w:t>
      </w:r>
    </w:p>
    <w:p w:rsidR="00333C61" w:rsidRPr="00333C61" w:rsidRDefault="00333C61" w:rsidP="00333C61">
      <w:pPr>
        <w:pStyle w:val="Paragraph"/>
      </w:pPr>
      <w:r w:rsidRPr="00333C61">
        <w:t>The Web Services Description Language (WSDL) 1.1 specification is available from the W3C web site:</w:t>
      </w:r>
      <w:r>
        <w:t xml:space="preserve"> </w:t>
      </w:r>
      <w:r w:rsidRPr="00333C61">
        <w:t>http://www.w3.org/TR/wsdl.</w:t>
      </w:r>
    </w:p>
    <w:p w:rsidR="00333C61" w:rsidRDefault="00333C61" w:rsidP="00333C61">
      <w:pPr>
        <w:pStyle w:val="Paragraph"/>
        <w:spacing w:after="0"/>
      </w:pPr>
      <w:r w:rsidRPr="00333C61">
        <w:t>The XML version 1.0 is available from the W3C web site:</w:t>
      </w:r>
      <w:r>
        <w:t xml:space="preserve"> </w:t>
      </w:r>
    </w:p>
    <w:p w:rsidR="00333C61" w:rsidRPr="00333C61" w:rsidRDefault="00333C61" w:rsidP="00333C61">
      <w:pPr>
        <w:pStyle w:val="Paragraph"/>
        <w:spacing w:before="0"/>
      </w:pPr>
      <w:r w:rsidRPr="00333C61">
        <w:t>http://www.w3.org/TR/2000/REC-xml-20001006.</w:t>
      </w:r>
    </w:p>
    <w:p w:rsidR="00333C61" w:rsidRDefault="00333C61" w:rsidP="00333C61">
      <w:pPr>
        <w:pStyle w:val="Paragraph"/>
        <w:spacing w:after="0"/>
      </w:pPr>
      <w:r w:rsidRPr="00333C61">
        <w:t>The XML Schema specification is available from the W3C web site:</w:t>
      </w:r>
      <w:r>
        <w:t xml:space="preserve"> </w:t>
      </w:r>
    </w:p>
    <w:p w:rsidR="00333C61" w:rsidRPr="00333C61" w:rsidRDefault="00333C61" w:rsidP="00333C61">
      <w:pPr>
        <w:pStyle w:val="Paragraph"/>
        <w:spacing w:before="0" w:after="0"/>
      </w:pPr>
      <w:r w:rsidRPr="00333C61">
        <w:t>http://www.w3.org/TR/2004/REC-xmlschema-0-20041028;</w:t>
      </w:r>
    </w:p>
    <w:p w:rsidR="00333C61" w:rsidRPr="00333C61" w:rsidRDefault="00333C61" w:rsidP="00333C61">
      <w:pPr>
        <w:pStyle w:val="Paragraph"/>
        <w:spacing w:before="0" w:after="0"/>
      </w:pPr>
      <w:r w:rsidRPr="00333C61">
        <w:t>http://www.w3.org/TR/2004/REC-xmlschema-1-20041028;</w:t>
      </w:r>
    </w:p>
    <w:p w:rsidR="0020119A" w:rsidRPr="0020119A" w:rsidRDefault="00333C61" w:rsidP="00333C61">
      <w:pPr>
        <w:pStyle w:val="Paragraph"/>
        <w:spacing w:before="0"/>
      </w:pPr>
      <w:r w:rsidRPr="00333C61">
        <w:t>http://www.w3.org/TR/2004/PER-xmlschema-2-20040318.</w:t>
      </w:r>
    </w:p>
    <w:p w:rsidR="00333C61" w:rsidRDefault="00A36CA1" w:rsidP="00333C61">
      <w:pPr>
        <w:pStyle w:val="Heading1Num"/>
        <w:numPr>
          <w:ilvl w:val="0"/>
          <w:numId w:val="1"/>
        </w:numPr>
      </w:pPr>
      <w:r>
        <w:br w:type="page"/>
      </w:r>
      <w:bookmarkStart w:id="24" w:name="_Toc233455736"/>
      <w:r w:rsidR="00333C61">
        <w:lastRenderedPageBreak/>
        <w:t>Definitions, acronyms, and abbreviations</w:t>
      </w:r>
      <w:bookmarkEnd w:id="24"/>
    </w:p>
    <w:p w:rsidR="00333C61" w:rsidRDefault="00333C61" w:rsidP="00333C61">
      <w:pPr>
        <w:autoSpaceDE w:val="0"/>
        <w:autoSpaceDN w:val="0"/>
        <w:adjustRightInd w:val="0"/>
        <w:rPr>
          <w:rFonts w:ascii="TimesNewRomanPS-ItalicMT" w:hAnsi="TimesNewRomanPS-ItalicMT" w:cs="TimesNewRomanPS-ItalicMT"/>
          <w:i/>
          <w:iCs/>
          <w:color w:val="000000"/>
          <w:sz w:val="20"/>
          <w:szCs w:val="20"/>
        </w:rPr>
      </w:pPr>
      <w:r>
        <w:rPr>
          <w:rFonts w:ascii="TimesNewRomanPSMT" w:hAnsi="TimesNewRomanPSMT" w:cs="TimesNewRomanPSMT"/>
          <w:color w:val="000000"/>
          <w:sz w:val="20"/>
          <w:szCs w:val="20"/>
        </w:rPr>
        <w:t xml:space="preserve">For the purposes of this document, the following terms and definitions apply. </w:t>
      </w:r>
      <w:r>
        <w:rPr>
          <w:rFonts w:ascii="TimesNewRomanPS-ItalicMT" w:hAnsi="TimesNewRomanPS-ItalicMT" w:cs="TimesNewRomanPS-ItalicMT"/>
          <w:i/>
          <w:iCs/>
          <w:color w:val="000000"/>
          <w:sz w:val="20"/>
          <w:szCs w:val="20"/>
        </w:rPr>
        <w:t>The Authoritative Dictionary</w:t>
      </w:r>
    </w:p>
    <w:p w:rsidR="00333C61" w:rsidRDefault="00333C61" w:rsidP="00333C61">
      <w:pPr>
        <w:autoSpaceDE w:val="0"/>
        <w:autoSpaceDN w:val="0"/>
        <w:adjustRightInd w:val="0"/>
        <w:rPr>
          <w:rFonts w:ascii="TimesNewRomanPSMT" w:hAnsi="TimesNewRomanPSMT" w:cs="TimesNewRomanPSMT"/>
          <w:color w:val="000000"/>
          <w:sz w:val="20"/>
          <w:szCs w:val="20"/>
        </w:rPr>
      </w:pPr>
      <w:r>
        <w:rPr>
          <w:rFonts w:ascii="TimesNewRomanPS-ItalicMT" w:hAnsi="TimesNewRomanPS-ItalicMT" w:cs="TimesNewRomanPS-ItalicMT"/>
          <w:i/>
          <w:iCs/>
          <w:color w:val="000000"/>
          <w:sz w:val="20"/>
          <w:szCs w:val="20"/>
        </w:rPr>
        <w:t xml:space="preserve">of IEEE Standards Terms </w:t>
      </w:r>
      <w:r>
        <w:rPr>
          <w:rFonts w:ascii="TimesNewRomanPSMT" w:hAnsi="TimesNewRomanPSMT" w:cs="TimesNewRomanPSMT"/>
          <w:color w:val="1733FF"/>
          <w:sz w:val="20"/>
          <w:szCs w:val="20"/>
        </w:rPr>
        <w:t>[B2]</w:t>
      </w:r>
      <w:r>
        <w:rPr>
          <w:rFonts w:ascii="TimesNewRomanPSMT" w:hAnsi="TimesNewRomanPSMT" w:cs="TimesNewRomanPSMT"/>
          <w:color w:val="000000"/>
          <w:sz w:val="16"/>
          <w:szCs w:val="16"/>
        </w:rPr>
        <w:t xml:space="preserve">8 </w:t>
      </w:r>
      <w:r>
        <w:rPr>
          <w:rFonts w:ascii="TimesNewRomanPSMT" w:hAnsi="TimesNewRomanPSMT" w:cs="TimesNewRomanPSMT"/>
          <w:color w:val="000000"/>
          <w:sz w:val="20"/>
          <w:szCs w:val="20"/>
        </w:rPr>
        <w:t>should be referenced for terms not defined in this clause.</w:t>
      </w:r>
    </w:p>
    <w:p w:rsidR="00333C61" w:rsidRDefault="00333C61" w:rsidP="00A36CA1">
      <w:pPr>
        <w:pStyle w:val="Titre2"/>
        <w:numPr>
          <w:ilvl w:val="1"/>
          <w:numId w:val="10"/>
        </w:numPr>
      </w:pPr>
      <w:bookmarkStart w:id="25" w:name="_Toc233455737"/>
      <w:r>
        <w:t>Definitions</w:t>
      </w:r>
      <w:bookmarkEnd w:id="25"/>
    </w:p>
    <w:p w:rsidR="00AA4C7B" w:rsidRDefault="00333C61" w:rsidP="00AA4C7B">
      <w:pPr>
        <w:pStyle w:val="Titre3"/>
        <w:numPr>
          <w:ilvl w:val="2"/>
          <w:numId w:val="1"/>
        </w:numPr>
      </w:pPr>
      <w:bookmarkStart w:id="26" w:name="_Toc233455738"/>
      <w:r>
        <w:t>design database:</w:t>
      </w:r>
      <w:bookmarkEnd w:id="26"/>
      <w:r>
        <w:t xml:space="preserve"> </w:t>
      </w:r>
    </w:p>
    <w:p w:rsidR="00333C61" w:rsidRDefault="00333C61" w:rsidP="00AA4C7B">
      <w:pPr>
        <w:pStyle w:val="Paragraph"/>
      </w:pPr>
      <w:r>
        <w:t xml:space="preserve">Working storage for both </w:t>
      </w:r>
      <w:r>
        <w:rPr>
          <w:rFonts w:ascii="TimesNewRomanPS-BoldMT" w:hAnsi="TimesNewRomanPS-BoldMT" w:cs="TimesNewRomanPS-BoldMT"/>
          <w:b/>
          <w:bCs/>
        </w:rPr>
        <w:t xml:space="preserve">meta-data </w:t>
      </w:r>
      <w:r>
        <w:t xml:space="preserve">and </w:t>
      </w:r>
      <w:r>
        <w:rPr>
          <w:rFonts w:ascii="TimesNewRomanPS-BoldMT" w:hAnsi="TimesNewRomanPS-BoldMT" w:cs="TimesNewRomanPS-BoldMT"/>
          <w:b/>
          <w:bCs/>
        </w:rPr>
        <w:t xml:space="preserve">component </w:t>
      </w:r>
      <w:r>
        <w:t>information that helps create</w:t>
      </w:r>
      <w:r w:rsidR="00AA4C7B">
        <w:t xml:space="preserve"> </w:t>
      </w:r>
      <w:r>
        <w:t xml:space="preserve">and verify </w:t>
      </w:r>
      <w:r>
        <w:rPr>
          <w:rFonts w:ascii="TimesNewRomanPS-BoldMT" w:hAnsi="TimesNewRomanPS-BoldMT" w:cs="TimesNewRomanPS-BoldMT"/>
          <w:b/>
          <w:bCs/>
        </w:rPr>
        <w:t xml:space="preserve">systems </w:t>
      </w:r>
      <w:r>
        <w:t xml:space="preserve">and </w:t>
      </w:r>
      <w:r w:rsidR="00AA4C7B">
        <w:t xml:space="preserve"> s</w:t>
      </w:r>
      <w:r>
        <w:rPr>
          <w:rFonts w:ascii="TimesNewRomanPS-BoldMT" w:hAnsi="TimesNewRomanPS-BoldMT" w:cs="TimesNewRomanPS-BoldMT"/>
          <w:b/>
          <w:bCs/>
        </w:rPr>
        <w:t>ubsystems</w:t>
      </w:r>
      <w:r>
        <w:t>.</w:t>
      </w:r>
    </w:p>
    <w:p w:rsidR="00AA4C7B" w:rsidRDefault="00AA4C7B" w:rsidP="00AA4C7B">
      <w:pPr>
        <w:pStyle w:val="Titre3"/>
        <w:numPr>
          <w:ilvl w:val="2"/>
          <w:numId w:val="1"/>
        </w:numPr>
        <w:rPr>
          <w:rFonts w:ascii="TimesNewRomanPSMT" w:hAnsi="TimesNewRomanPSMT" w:cs="TimesNewRomanPSMT"/>
        </w:rPr>
      </w:pPr>
      <w:bookmarkStart w:id="27" w:name="_Toc233455739"/>
      <w:r>
        <w:t xml:space="preserve">design environment </w:t>
      </w:r>
      <w:r>
        <w:rPr>
          <w:rFonts w:ascii="TimesNewRomanPSMT" w:hAnsi="TimesNewRomanPSMT" w:cs="TimesNewRomanPSMT"/>
        </w:rPr>
        <w:t>(</w:t>
      </w:r>
      <w:r>
        <w:t>DE</w:t>
      </w:r>
      <w:r>
        <w:rPr>
          <w:rFonts w:ascii="TimesNewRomanPSMT" w:hAnsi="TimesNewRomanPSMT" w:cs="TimesNewRomanPSMT"/>
        </w:rPr>
        <w:t>):</w:t>
      </w:r>
      <w:bookmarkEnd w:id="27"/>
      <w:r>
        <w:rPr>
          <w:rFonts w:ascii="TimesNewRomanPSMT" w:hAnsi="TimesNewRomanPSMT" w:cs="TimesNewRomanPSMT"/>
        </w:rPr>
        <w:t xml:space="preserve"> </w:t>
      </w:r>
    </w:p>
    <w:p w:rsidR="00AA4C7B" w:rsidRDefault="00AA4C7B" w:rsidP="00AA4C7B">
      <w:pPr>
        <w:pStyle w:val="Paragraph"/>
      </w:pPr>
      <w:r>
        <w:t xml:space="preserve">The coordination of a set of tools and </w:t>
      </w:r>
      <w:r>
        <w:rPr>
          <w:rFonts w:ascii="TimesNewRomanPS-BoldMT" w:hAnsi="TimesNewRomanPS-BoldMT" w:cs="TimesNewRomanPS-BoldMT"/>
          <w:b/>
          <w:bCs/>
        </w:rPr>
        <w:t>IP</w:t>
      </w:r>
      <w:r>
        <w:t xml:space="preserve">, or expressions of that IP (e.g., models) so the system-design and implementation flows of a SoC re-use-centric development flow is efficiently enabled. This is managed by creating and maintaining a meta-data description of the </w:t>
      </w:r>
      <w:r>
        <w:rPr>
          <w:rFonts w:ascii="TimesNewRomanPS-BoldMT" w:hAnsi="TimesNewRomanPS-BoldMT" w:cs="TimesNewRomanPS-BoldMT"/>
          <w:b/>
          <w:bCs/>
        </w:rPr>
        <w:t>SoC</w:t>
      </w:r>
      <w:r>
        <w:t>.</w:t>
      </w:r>
    </w:p>
    <w:p w:rsidR="00AA4C7B" w:rsidRDefault="00AA4C7B" w:rsidP="00AA4C7B">
      <w:pPr>
        <w:pStyle w:val="Titre3"/>
        <w:numPr>
          <w:ilvl w:val="2"/>
          <w:numId w:val="1"/>
        </w:numPr>
        <w:rPr>
          <w:rFonts w:ascii="TimesNewRomanPSMT" w:hAnsi="TimesNewRomanPSMT" w:cs="TimesNewRomanPSMT"/>
        </w:rPr>
      </w:pPr>
      <w:bookmarkStart w:id="28" w:name="_Toc233455740"/>
      <w:r>
        <w:t xml:space="preserve">electronic design intellectual property </w:t>
      </w:r>
      <w:r>
        <w:rPr>
          <w:rFonts w:ascii="TimesNewRomanPSMT" w:hAnsi="TimesNewRomanPSMT" w:cs="TimesNewRomanPSMT"/>
        </w:rPr>
        <w:t>(</w:t>
      </w:r>
      <w:r>
        <w:t>IP</w:t>
      </w:r>
      <w:r>
        <w:rPr>
          <w:rFonts w:ascii="TimesNewRomanPSMT" w:hAnsi="TimesNewRomanPSMT" w:cs="TimesNewRomanPSMT"/>
        </w:rPr>
        <w:t>)</w:t>
      </w:r>
      <w:bookmarkEnd w:id="28"/>
      <w:r>
        <w:rPr>
          <w:rFonts w:ascii="TimesNewRomanPSMT" w:hAnsi="TimesNewRomanPSMT" w:cs="TimesNewRomanPSMT"/>
        </w:rPr>
        <w:t xml:space="preserve"> </w:t>
      </w:r>
    </w:p>
    <w:p w:rsidR="00AA4C7B" w:rsidRDefault="00AA4C7B" w:rsidP="00AA4C7B">
      <w:pPr>
        <w:pStyle w:val="Paragraph"/>
      </w:pPr>
      <w:r>
        <w:t>is a term used in the electronic design community to refer to a reusable collection of design specifications which represent the behavior, properties, and/or representation of the design in various media. The name IP is partially derived from the common practice of considering a collection of this type to be the intellectual property of one party. Both hardware and software collections are encompassed by this term. IP utilized in the context of a SoC design or design flow may include specifications; design models; design implementation descriptions; verification coordinators, stimulus generators, checkers and assertion / constraint descriptions; soft design objects (such as embedded software and real-time operating systems); design and verification flow information and scripts. IP-XACT distinguishes between fixed IP and configurable IP.</w:t>
      </w:r>
    </w:p>
    <w:p w:rsidR="00AA4C7B" w:rsidRDefault="00AA4C7B" w:rsidP="00AA4C7B">
      <w:pPr>
        <w:pStyle w:val="Titre3"/>
        <w:numPr>
          <w:ilvl w:val="2"/>
          <w:numId w:val="1"/>
        </w:numPr>
        <w:rPr>
          <w:rFonts w:ascii="TimesNewRomanPSMT" w:hAnsi="TimesNewRomanPSMT" w:cs="TimesNewRomanPSMT"/>
        </w:rPr>
      </w:pPr>
      <w:bookmarkStart w:id="29" w:name="_Toc233455741"/>
      <w:r>
        <w:t>IP provider</w:t>
      </w:r>
      <w:r>
        <w:rPr>
          <w:rFonts w:ascii="TimesNewRomanPSMT" w:hAnsi="TimesNewRomanPSMT" w:cs="TimesNewRomanPSMT"/>
        </w:rPr>
        <w:t>:</w:t>
      </w:r>
      <w:bookmarkEnd w:id="29"/>
      <w:r>
        <w:rPr>
          <w:rFonts w:ascii="TimesNewRomanPSMT" w:hAnsi="TimesNewRomanPSMT" w:cs="TimesNewRomanPSMT"/>
        </w:rPr>
        <w:t xml:space="preserve"> </w:t>
      </w:r>
    </w:p>
    <w:p w:rsidR="00AA4C7B" w:rsidRDefault="00AA4C7B" w:rsidP="00AA4C7B">
      <w:pPr>
        <w:pStyle w:val="Paragraph"/>
      </w:pPr>
      <w:r>
        <w:t xml:space="preserve">Creator and supplier of </w:t>
      </w:r>
      <w:r>
        <w:rPr>
          <w:rFonts w:ascii="TimesNewRomanPS-BoldMT" w:hAnsi="TimesNewRomanPS-BoldMT" w:cs="TimesNewRomanPS-BoldMT"/>
          <w:b/>
          <w:bCs/>
        </w:rPr>
        <w:t>IP</w:t>
      </w:r>
      <w:r>
        <w:t>.</w:t>
      </w:r>
    </w:p>
    <w:p w:rsidR="00AA4C7B" w:rsidRDefault="00AA4C7B" w:rsidP="00AA4C7B">
      <w:pPr>
        <w:pStyle w:val="Titre3"/>
        <w:numPr>
          <w:ilvl w:val="2"/>
          <w:numId w:val="1"/>
        </w:numPr>
      </w:pPr>
      <w:bookmarkStart w:id="30" w:name="_Toc233455742"/>
      <w:r>
        <w:t>IP repository</w:t>
      </w:r>
      <w:r>
        <w:rPr>
          <w:rFonts w:ascii="TimesNewRomanPSMT" w:hAnsi="TimesNewRomanPSMT" w:cs="TimesNewRomanPSMT"/>
        </w:rPr>
        <w:t>:</w:t>
      </w:r>
      <w:bookmarkEnd w:id="30"/>
      <w:r>
        <w:rPr>
          <w:rFonts w:ascii="TimesNewRomanPSMT" w:hAnsi="TimesNewRomanPSMT" w:cs="TimesNewRomanPSMT"/>
        </w:rPr>
        <w:t xml:space="preserve"> </w:t>
      </w:r>
    </w:p>
    <w:p w:rsidR="00AA4C7B" w:rsidRDefault="00AA4C7B" w:rsidP="00AA4C7B">
      <w:pPr>
        <w:pStyle w:val="Paragraph"/>
      </w:pPr>
      <w:r>
        <w:t>Database of IP.</w:t>
      </w:r>
    </w:p>
    <w:p w:rsidR="00AA4C7B" w:rsidRDefault="00AA4C7B" w:rsidP="00D73D00">
      <w:pPr>
        <w:pStyle w:val="Titre3"/>
        <w:numPr>
          <w:ilvl w:val="2"/>
          <w:numId w:val="1"/>
        </w:numPr>
        <w:rPr>
          <w:rFonts w:ascii="TimesNewRomanPSMT" w:hAnsi="TimesNewRomanPSMT" w:cs="TimesNewRomanPSMT"/>
        </w:rPr>
      </w:pPr>
      <w:bookmarkStart w:id="31" w:name="_Toc233455743"/>
      <w:r>
        <w:t>meta-data</w:t>
      </w:r>
      <w:r>
        <w:rPr>
          <w:rFonts w:ascii="TimesNewRomanPSMT" w:hAnsi="TimesNewRomanPSMT" w:cs="TimesNewRomanPSMT"/>
        </w:rPr>
        <w:t>:</w:t>
      </w:r>
      <w:bookmarkEnd w:id="31"/>
      <w:r>
        <w:rPr>
          <w:rFonts w:ascii="TimesNewRomanPSMT" w:hAnsi="TimesNewRomanPSMT" w:cs="TimesNewRomanPSMT"/>
        </w:rPr>
        <w:t xml:space="preserve"> </w:t>
      </w:r>
    </w:p>
    <w:p w:rsidR="00AA4C7B" w:rsidRDefault="00AA4C7B" w:rsidP="00AA4C7B">
      <w:pPr>
        <w:pStyle w:val="Paragraph"/>
      </w:pPr>
      <w:r>
        <w:t xml:space="preserve">A tool-interpretable way of describing the design-history, locality, object association, configuration options, constraints against, and integration requirements of an </w:t>
      </w:r>
      <w:r>
        <w:rPr>
          <w:rFonts w:ascii="TimesNewRomanPS-BoldMT" w:hAnsi="TimesNewRomanPS-BoldMT" w:cs="TimesNewRomanPS-BoldMT"/>
          <w:b/>
          <w:bCs/>
        </w:rPr>
        <w:t>object</w:t>
      </w:r>
      <w:r>
        <w:t>.</w:t>
      </w:r>
    </w:p>
    <w:p w:rsidR="00AA4C7B" w:rsidRDefault="00AA4C7B" w:rsidP="00D73D00">
      <w:pPr>
        <w:pStyle w:val="Titre3"/>
        <w:numPr>
          <w:ilvl w:val="2"/>
          <w:numId w:val="1"/>
        </w:numPr>
      </w:pPr>
      <w:bookmarkStart w:id="32" w:name="_Toc233455744"/>
      <w:r>
        <w:t>meta IP</w:t>
      </w:r>
      <w:r>
        <w:rPr>
          <w:rFonts w:ascii="TimesNewRomanPSMT" w:hAnsi="TimesNewRomanPSMT" w:cs="TimesNewRomanPSMT"/>
        </w:rPr>
        <w:t>:</w:t>
      </w:r>
      <w:bookmarkEnd w:id="32"/>
      <w:r>
        <w:rPr>
          <w:rFonts w:ascii="TimesNewRomanPSMT" w:hAnsi="TimesNewRomanPSMT" w:cs="TimesNewRomanPSMT"/>
        </w:rPr>
        <w:t xml:space="preserve"> </w:t>
      </w:r>
    </w:p>
    <w:p w:rsidR="00AA4C7B" w:rsidRDefault="00AA4C7B" w:rsidP="00AA4C7B">
      <w:pPr>
        <w:pStyle w:val="Paragraph"/>
      </w:pPr>
      <w:r>
        <w:rPr>
          <w:rFonts w:ascii="TimesNewRomanPS-BoldMT" w:hAnsi="TimesNewRomanPS-BoldMT" w:cs="TimesNewRomanPS-BoldMT"/>
          <w:b/>
          <w:bCs/>
        </w:rPr>
        <w:t xml:space="preserve">Meta-data </w:t>
      </w:r>
      <w:r>
        <w:t xml:space="preserve">description of an </w:t>
      </w:r>
      <w:r>
        <w:rPr>
          <w:rFonts w:ascii="TimesNewRomanPS-BoldMT" w:hAnsi="TimesNewRomanPS-BoldMT" w:cs="TimesNewRomanPS-BoldMT"/>
          <w:b/>
          <w:bCs/>
        </w:rPr>
        <w:t>object</w:t>
      </w:r>
      <w:r>
        <w:t>.</w:t>
      </w:r>
    </w:p>
    <w:p w:rsidR="00D73D00" w:rsidRDefault="00D73D00" w:rsidP="00D73D00">
      <w:pPr>
        <w:pStyle w:val="Titre3"/>
        <w:numPr>
          <w:ilvl w:val="2"/>
          <w:numId w:val="1"/>
        </w:numPr>
        <w:rPr>
          <w:rFonts w:ascii="TimesNewRomanPSMT" w:hAnsi="TimesNewRomanPSMT" w:cs="TimesNewRomanPSMT"/>
        </w:rPr>
      </w:pPr>
      <w:bookmarkStart w:id="33" w:name="_Toc233455745"/>
      <w:r>
        <w:t>schema</w:t>
      </w:r>
      <w:r>
        <w:rPr>
          <w:rFonts w:ascii="TimesNewRomanPSMT" w:hAnsi="TimesNewRomanPSMT" w:cs="TimesNewRomanPSMT"/>
        </w:rPr>
        <w:t>:</w:t>
      </w:r>
      <w:bookmarkEnd w:id="33"/>
      <w:r>
        <w:rPr>
          <w:rFonts w:ascii="TimesNewRomanPSMT" w:hAnsi="TimesNewRomanPSMT" w:cs="TimesNewRomanPSMT"/>
        </w:rPr>
        <w:t xml:space="preserve"> </w:t>
      </w:r>
    </w:p>
    <w:p w:rsidR="00D73D00" w:rsidRDefault="00D73D00" w:rsidP="00D73D00">
      <w:pPr>
        <w:pStyle w:val="Paragraph"/>
      </w:pPr>
      <w:r>
        <w:t xml:space="preserve">A means for defining the structure, content, and semantics of </w:t>
      </w:r>
      <w:r>
        <w:rPr>
          <w:rFonts w:ascii="TimesNewRomanPS-BoldMT" w:hAnsi="TimesNewRomanPS-BoldMT" w:cs="TimesNewRomanPS-BoldMT"/>
          <w:b/>
          <w:bCs/>
        </w:rPr>
        <w:t xml:space="preserve">Extensible Markup Language </w:t>
      </w:r>
      <w:r>
        <w:t>(</w:t>
      </w:r>
      <w:r>
        <w:rPr>
          <w:rFonts w:ascii="TimesNewRomanPS-BoldMT" w:hAnsi="TimesNewRomanPS-BoldMT" w:cs="TimesNewRomanPS-BoldMT"/>
          <w:b/>
          <w:bCs/>
        </w:rPr>
        <w:t>XML</w:t>
      </w:r>
      <w:r>
        <w:t>) documents</w:t>
      </w:r>
    </w:p>
    <w:p w:rsidR="00D73D00" w:rsidRDefault="00D73D00" w:rsidP="00D73D00">
      <w:pPr>
        <w:pStyle w:val="Titre3"/>
        <w:numPr>
          <w:ilvl w:val="2"/>
          <w:numId w:val="1"/>
        </w:numPr>
        <w:rPr>
          <w:rFonts w:ascii="TimesNewRomanPSMT" w:hAnsi="TimesNewRomanPSMT" w:cs="TimesNewRomanPSMT"/>
        </w:rPr>
      </w:pPr>
      <w:bookmarkStart w:id="34" w:name="_Toc233455746"/>
      <w:r>
        <w:t xml:space="preserve">semantic consistency rules </w:t>
      </w:r>
      <w:r>
        <w:rPr>
          <w:rFonts w:ascii="TimesNewRomanPSMT" w:hAnsi="TimesNewRomanPSMT" w:cs="TimesNewRomanPSMT"/>
        </w:rPr>
        <w:t>(</w:t>
      </w:r>
      <w:r>
        <w:t>SCR</w:t>
      </w:r>
      <w:r>
        <w:rPr>
          <w:rFonts w:ascii="TimesNewRomanPSMT" w:hAnsi="TimesNewRomanPSMT" w:cs="TimesNewRomanPSMT"/>
        </w:rPr>
        <w:t>s):</w:t>
      </w:r>
      <w:bookmarkEnd w:id="34"/>
      <w:r>
        <w:rPr>
          <w:rFonts w:ascii="TimesNewRomanPSMT" w:hAnsi="TimesNewRomanPSMT" w:cs="TimesNewRomanPSMT"/>
        </w:rPr>
        <w:t xml:space="preserve"> </w:t>
      </w:r>
    </w:p>
    <w:p w:rsidR="00D73D00" w:rsidRDefault="00D73D00" w:rsidP="00D73D00">
      <w:pPr>
        <w:pStyle w:val="Paragraph"/>
      </w:pPr>
      <w:r>
        <w:t xml:space="preserve">Additional rules applied to an XML description that cannot be expressed in the </w:t>
      </w:r>
      <w:r>
        <w:rPr>
          <w:rFonts w:ascii="TimesNewRomanPS-BoldMT" w:hAnsi="TimesNewRomanPS-BoldMT" w:cs="TimesNewRomanPS-BoldMT"/>
          <w:b/>
          <w:bCs/>
        </w:rPr>
        <w:t>schema</w:t>
      </w:r>
      <w:r>
        <w:t>. Typically, these are rules between elements in multiple XML descriptions.</w:t>
      </w:r>
    </w:p>
    <w:p w:rsidR="00D73D00" w:rsidRDefault="00D73D00" w:rsidP="00D73D00">
      <w:pPr>
        <w:pStyle w:val="Titre3"/>
        <w:numPr>
          <w:ilvl w:val="2"/>
          <w:numId w:val="1"/>
        </w:numPr>
        <w:rPr>
          <w:rFonts w:ascii="TimesNewRomanPSMT" w:hAnsi="TimesNewRomanPSMT" w:cs="TimesNewRomanPSMT"/>
        </w:rPr>
      </w:pPr>
      <w:bookmarkStart w:id="35" w:name="_Toc233455747"/>
      <w:r>
        <w:lastRenderedPageBreak/>
        <w:t>use model</w:t>
      </w:r>
      <w:r>
        <w:rPr>
          <w:rFonts w:ascii="TimesNewRomanPSMT" w:hAnsi="TimesNewRomanPSMT" w:cs="TimesNewRomanPSMT"/>
        </w:rPr>
        <w:t>:</w:t>
      </w:r>
      <w:bookmarkEnd w:id="35"/>
      <w:r>
        <w:rPr>
          <w:rFonts w:ascii="TimesNewRomanPSMT" w:hAnsi="TimesNewRomanPSMT" w:cs="TimesNewRomanPSMT"/>
        </w:rPr>
        <w:t xml:space="preserve"> </w:t>
      </w:r>
    </w:p>
    <w:p w:rsidR="00D73D00" w:rsidRDefault="00D73D00" w:rsidP="00D73D00">
      <w:pPr>
        <w:pStyle w:val="Paragraph"/>
      </w:pPr>
      <w:r>
        <w:t>A process method of working with a tool.</w:t>
      </w:r>
    </w:p>
    <w:p w:rsidR="00D73D00" w:rsidRDefault="00D73D00" w:rsidP="00D73D00">
      <w:pPr>
        <w:pStyle w:val="Titre3"/>
        <w:numPr>
          <w:ilvl w:val="2"/>
          <w:numId w:val="1"/>
        </w:numPr>
        <w:rPr>
          <w:rFonts w:ascii="TimesNewRomanPSMT" w:hAnsi="TimesNewRomanPSMT" w:cs="TimesNewRomanPSMT"/>
        </w:rPr>
      </w:pPr>
      <w:bookmarkStart w:id="36" w:name="_Toc233455748"/>
      <w:r>
        <w:t>user interface</w:t>
      </w:r>
      <w:r>
        <w:rPr>
          <w:rFonts w:ascii="TimesNewRomanPSMT" w:hAnsi="TimesNewRomanPSMT" w:cs="TimesNewRomanPSMT"/>
        </w:rPr>
        <w:t>:</w:t>
      </w:r>
      <w:bookmarkEnd w:id="36"/>
      <w:r>
        <w:rPr>
          <w:rFonts w:ascii="TimesNewRomanPSMT" w:hAnsi="TimesNewRomanPSMT" w:cs="TimesNewRomanPSMT"/>
        </w:rPr>
        <w:t xml:space="preserve"> </w:t>
      </w:r>
    </w:p>
    <w:p w:rsidR="00D73D00" w:rsidRDefault="00D73D00" w:rsidP="00D73D00">
      <w:pPr>
        <w:pStyle w:val="Paragraph"/>
      </w:pPr>
      <w:r>
        <w:t>Methods of interacting between a tool and its user.</w:t>
      </w:r>
    </w:p>
    <w:p w:rsidR="00D73D00" w:rsidRDefault="00D73D00" w:rsidP="00D73D00">
      <w:pPr>
        <w:pStyle w:val="Titre3"/>
        <w:numPr>
          <w:ilvl w:val="2"/>
          <w:numId w:val="1"/>
        </w:numPr>
        <w:rPr>
          <w:rFonts w:ascii="TimesNewRomanPSMT" w:hAnsi="TimesNewRomanPSMT" w:cs="TimesNewRomanPSMT"/>
        </w:rPr>
      </w:pPr>
      <w:bookmarkStart w:id="37" w:name="_Toc233455749"/>
      <w:r>
        <w:t>validation</w:t>
      </w:r>
      <w:r>
        <w:rPr>
          <w:rFonts w:ascii="TimesNewRomanPSMT" w:hAnsi="TimesNewRomanPSMT" w:cs="TimesNewRomanPSMT"/>
        </w:rPr>
        <w:t>:</w:t>
      </w:r>
      <w:bookmarkEnd w:id="37"/>
      <w:r>
        <w:rPr>
          <w:rFonts w:ascii="TimesNewRomanPSMT" w:hAnsi="TimesNewRomanPSMT" w:cs="TimesNewRomanPSMT"/>
        </w:rPr>
        <w:t xml:space="preserve"> </w:t>
      </w:r>
    </w:p>
    <w:p w:rsidR="00D73D00" w:rsidRDefault="00D73D00" w:rsidP="00D73D00">
      <w:pPr>
        <w:pStyle w:val="Paragraph"/>
      </w:pPr>
      <w:r>
        <w:t xml:space="preserve">Proving the correctness of construction of a set of </w:t>
      </w:r>
      <w:r>
        <w:rPr>
          <w:rFonts w:ascii="TimesNewRomanPS-BoldMT" w:hAnsi="TimesNewRomanPS-BoldMT" w:cs="TimesNewRomanPS-BoldMT"/>
          <w:b/>
          <w:bCs/>
        </w:rPr>
        <w:t>components</w:t>
      </w:r>
      <w:r>
        <w:t>.</w:t>
      </w:r>
    </w:p>
    <w:p w:rsidR="00D73D00" w:rsidRDefault="00D73D00" w:rsidP="00D73D00">
      <w:pPr>
        <w:pStyle w:val="Titre3"/>
        <w:numPr>
          <w:ilvl w:val="2"/>
          <w:numId w:val="1"/>
        </w:numPr>
        <w:rPr>
          <w:rFonts w:ascii="TimesNewRomanPSMT" w:hAnsi="TimesNewRomanPSMT" w:cs="TimesNewRomanPSMT"/>
        </w:rPr>
      </w:pPr>
      <w:bookmarkStart w:id="38" w:name="_Toc233455750"/>
      <w:r>
        <w:t>verification</w:t>
      </w:r>
      <w:r>
        <w:rPr>
          <w:rFonts w:ascii="TimesNewRomanPSMT" w:hAnsi="TimesNewRomanPSMT" w:cs="TimesNewRomanPSMT"/>
        </w:rPr>
        <w:t>:</w:t>
      </w:r>
      <w:bookmarkEnd w:id="38"/>
      <w:r>
        <w:rPr>
          <w:rFonts w:ascii="TimesNewRomanPSMT" w:hAnsi="TimesNewRomanPSMT" w:cs="TimesNewRomanPSMT"/>
        </w:rPr>
        <w:t xml:space="preserve"> </w:t>
      </w:r>
    </w:p>
    <w:p w:rsidR="00D73D00" w:rsidRDefault="00D73D00" w:rsidP="00D73D00">
      <w:pPr>
        <w:pStyle w:val="Paragraph"/>
      </w:pPr>
      <w:r>
        <w:t xml:space="preserve">Proving the behavior of a set of connected </w:t>
      </w:r>
      <w:r>
        <w:rPr>
          <w:rFonts w:ascii="TimesNewRomanPS-BoldMT" w:hAnsi="TimesNewRomanPS-BoldMT" w:cs="TimesNewRomanPS-BoldMT"/>
          <w:b/>
          <w:bCs/>
        </w:rPr>
        <w:t>components</w:t>
      </w:r>
      <w:r>
        <w:t>.</w:t>
      </w:r>
    </w:p>
    <w:p w:rsidR="00D73D00" w:rsidRDefault="00D73D00" w:rsidP="00D73D00">
      <w:pPr>
        <w:pStyle w:val="Titre3"/>
        <w:numPr>
          <w:ilvl w:val="2"/>
          <w:numId w:val="1"/>
        </w:numPr>
        <w:rPr>
          <w:rFonts w:ascii="TimesNewRomanPSMT" w:hAnsi="TimesNewRomanPSMT" w:cs="TimesNewRomanPSMT"/>
        </w:rPr>
      </w:pPr>
      <w:bookmarkStart w:id="39" w:name="_Toc233455751"/>
      <w:r>
        <w:t>view</w:t>
      </w:r>
      <w:r>
        <w:rPr>
          <w:rFonts w:ascii="TimesNewRomanPSMT" w:hAnsi="TimesNewRomanPSMT" w:cs="TimesNewRomanPSMT"/>
        </w:rPr>
        <w:t>:</w:t>
      </w:r>
      <w:bookmarkEnd w:id="39"/>
      <w:r>
        <w:rPr>
          <w:rFonts w:ascii="TimesNewRomanPSMT" w:hAnsi="TimesNewRomanPSMT" w:cs="TimesNewRomanPSMT"/>
        </w:rPr>
        <w:t xml:space="preserve"> </w:t>
      </w:r>
    </w:p>
    <w:p w:rsidR="00D73D00" w:rsidRDefault="00D73D00" w:rsidP="00D73D00">
      <w:pPr>
        <w:pStyle w:val="Paragraph"/>
      </w:pPr>
      <w:r>
        <w:t xml:space="preserve">An implementation of a component. A </w:t>
      </w:r>
      <w:r>
        <w:rPr>
          <w:rFonts w:ascii="TimesNewRomanPS-BoldMT" w:hAnsi="TimesNewRomanPS-BoldMT" w:cs="TimesNewRomanPS-BoldMT"/>
          <w:b/>
          <w:bCs/>
        </w:rPr>
        <w:t xml:space="preserve">component </w:t>
      </w:r>
      <w:r>
        <w:t>may have multiple views, each with it's own function in the design flow.</w:t>
      </w:r>
    </w:p>
    <w:p w:rsidR="00D73D00" w:rsidRDefault="00D73D00" w:rsidP="00D73D00">
      <w:pPr>
        <w:pStyle w:val="Titre3"/>
        <w:numPr>
          <w:ilvl w:val="2"/>
          <w:numId w:val="1"/>
        </w:numPr>
      </w:pPr>
      <w:bookmarkStart w:id="40" w:name="_Toc233455752"/>
      <w:r>
        <w:t xml:space="preserve">verification IP </w:t>
      </w:r>
      <w:r>
        <w:rPr>
          <w:rFonts w:ascii="TimesNewRomanPSMT" w:hAnsi="TimesNewRomanPSMT" w:cs="TimesNewRomanPSMT"/>
        </w:rPr>
        <w:t>(</w:t>
      </w:r>
      <w:r>
        <w:t>VIP</w:t>
      </w:r>
      <w:r>
        <w:rPr>
          <w:rFonts w:ascii="TimesNewRomanPSMT" w:hAnsi="TimesNewRomanPSMT" w:cs="TimesNewRomanPSMT"/>
        </w:rPr>
        <w:t>):</w:t>
      </w:r>
      <w:bookmarkEnd w:id="40"/>
      <w:r>
        <w:rPr>
          <w:rFonts w:ascii="TimesNewRomanPSMT" w:hAnsi="TimesNewRomanPSMT" w:cs="TimesNewRomanPSMT"/>
        </w:rPr>
        <w:t xml:space="preserve"> </w:t>
      </w:r>
    </w:p>
    <w:p w:rsidR="00D73D00" w:rsidRDefault="00D73D00" w:rsidP="00D73D00">
      <w:pPr>
        <w:pStyle w:val="Paragraph"/>
      </w:pPr>
      <w:r>
        <w:rPr>
          <w:rFonts w:ascii="TimesNewRomanPS-BoldMT" w:hAnsi="TimesNewRomanPS-BoldMT" w:cs="TimesNewRomanPS-BoldMT"/>
          <w:b/>
          <w:bCs/>
        </w:rPr>
        <w:t xml:space="preserve">Components </w:t>
      </w:r>
      <w:r>
        <w:t xml:space="preserve">included in a </w:t>
      </w:r>
      <w:r>
        <w:rPr>
          <w:rFonts w:ascii="TimesNewRomanPS-BoldMT" w:hAnsi="TimesNewRomanPS-BoldMT" w:cs="TimesNewRomanPS-BoldMT"/>
          <w:b/>
          <w:bCs/>
        </w:rPr>
        <w:t xml:space="preserve">design </w:t>
      </w:r>
      <w:r>
        <w:t xml:space="preserve">for </w:t>
      </w:r>
      <w:r>
        <w:rPr>
          <w:rFonts w:ascii="TimesNewRomanPS-BoldMT" w:hAnsi="TimesNewRomanPS-BoldMT" w:cs="TimesNewRomanPS-BoldMT"/>
          <w:b/>
          <w:bCs/>
        </w:rPr>
        <w:t xml:space="preserve">verification </w:t>
      </w:r>
      <w:r>
        <w:t>purposes.</w:t>
      </w:r>
    </w:p>
    <w:p w:rsidR="00D73D00" w:rsidRDefault="00D73D00" w:rsidP="00D73D00">
      <w:pPr>
        <w:pStyle w:val="Titre3"/>
        <w:numPr>
          <w:ilvl w:val="2"/>
          <w:numId w:val="1"/>
        </w:numPr>
      </w:pPr>
      <w:bookmarkStart w:id="41" w:name="_Toc233455753"/>
      <w:r>
        <w:t>Extensible Markup Language (XML):</w:t>
      </w:r>
      <w:bookmarkEnd w:id="41"/>
      <w:r>
        <w:t xml:space="preserve"> </w:t>
      </w:r>
    </w:p>
    <w:p w:rsidR="00D73D00" w:rsidRDefault="00D73D00" w:rsidP="00D73D00">
      <w:pPr>
        <w:pStyle w:val="Paragraph"/>
      </w:pPr>
      <w:r>
        <w:t>A simple, very flexible text format derived from SGML (see ISO/IEC 8879).</w:t>
      </w:r>
    </w:p>
    <w:p w:rsidR="00D73D00" w:rsidRDefault="00D73D00" w:rsidP="00D73D00">
      <w:pPr>
        <w:pStyle w:val="Titre3"/>
        <w:numPr>
          <w:ilvl w:val="2"/>
          <w:numId w:val="1"/>
        </w:numPr>
      </w:pPr>
      <w:bookmarkStart w:id="42" w:name="_Toc233455754"/>
      <w:r>
        <w:t>XSLT:</w:t>
      </w:r>
      <w:bookmarkEnd w:id="42"/>
      <w:r>
        <w:t xml:space="preserve"> </w:t>
      </w:r>
    </w:p>
    <w:p w:rsidR="00D73D00" w:rsidRDefault="00D73D00" w:rsidP="00D73D00">
      <w:pPr>
        <w:pStyle w:val="Paragraph"/>
      </w:pPr>
      <w:r>
        <w:t>XSL Transform is a particular program written in the XSL language for performing a transformation (from one version to the next).</w:t>
      </w:r>
    </w:p>
    <w:p w:rsidR="00D73D00" w:rsidRDefault="00D73D00" w:rsidP="00A36CA1">
      <w:pPr>
        <w:pStyle w:val="Titre2"/>
        <w:numPr>
          <w:ilvl w:val="1"/>
          <w:numId w:val="10"/>
        </w:numPr>
      </w:pPr>
      <w:bookmarkStart w:id="43" w:name="_Toc233455755"/>
      <w:r>
        <w:t xml:space="preserve">Acronyms and </w:t>
      </w:r>
      <w:r w:rsidRPr="00D73D00">
        <w:t>abbreviations</w:t>
      </w:r>
      <w:bookmarkEnd w:id="43"/>
    </w:p>
    <w:p w:rsidR="003B4A8A" w:rsidRDefault="003B4A8A" w:rsidP="003B4A8A">
      <w:pPr>
        <w:pStyle w:val="Paragraph"/>
        <w:ind w:left="576"/>
      </w:pPr>
      <w:r>
        <w:t xml:space="preserve">DE </w:t>
      </w:r>
      <w:r>
        <w:tab/>
        <w:t>design environment</w:t>
      </w:r>
    </w:p>
    <w:p w:rsidR="00D73D00" w:rsidRDefault="003B4A8A" w:rsidP="003B4A8A">
      <w:pPr>
        <w:pStyle w:val="Paragraph"/>
        <w:ind w:left="576"/>
      </w:pPr>
      <w:r>
        <w:t xml:space="preserve">EDA </w:t>
      </w:r>
      <w:r>
        <w:tab/>
        <w:t>electronic design automation</w:t>
      </w:r>
    </w:p>
    <w:p w:rsidR="003B4A8A" w:rsidRDefault="003B4A8A" w:rsidP="003B4A8A">
      <w:pPr>
        <w:pStyle w:val="Paragraph"/>
        <w:ind w:left="576"/>
      </w:pPr>
      <w:r>
        <w:t xml:space="preserve">HDL </w:t>
      </w:r>
      <w:r>
        <w:tab/>
        <w:t>hardware description language</w:t>
      </w:r>
    </w:p>
    <w:p w:rsidR="003B4A8A" w:rsidRDefault="003B4A8A" w:rsidP="003B4A8A">
      <w:pPr>
        <w:pStyle w:val="Paragraph"/>
        <w:ind w:left="576"/>
      </w:pPr>
      <w:r>
        <w:t xml:space="preserve">IP </w:t>
      </w:r>
      <w:r>
        <w:tab/>
        <w:t>electronic design intellectual property</w:t>
      </w:r>
    </w:p>
    <w:p w:rsidR="003B4A8A" w:rsidRDefault="003B4A8A" w:rsidP="003B4A8A">
      <w:pPr>
        <w:pStyle w:val="Paragraph"/>
        <w:ind w:left="576"/>
      </w:pPr>
      <w:r>
        <w:t xml:space="preserve">RTL </w:t>
      </w:r>
      <w:r>
        <w:tab/>
        <w:t>register transfer level (design)</w:t>
      </w:r>
    </w:p>
    <w:p w:rsidR="003B4A8A" w:rsidRDefault="003B4A8A" w:rsidP="003B4A8A">
      <w:pPr>
        <w:pStyle w:val="Paragraph"/>
        <w:ind w:left="576"/>
      </w:pPr>
      <w:r>
        <w:t xml:space="preserve">SCR </w:t>
      </w:r>
      <w:r>
        <w:tab/>
        <w:t>semantic consistency rule</w:t>
      </w:r>
    </w:p>
    <w:p w:rsidR="003B4A8A" w:rsidRDefault="003B4A8A" w:rsidP="003B4A8A">
      <w:pPr>
        <w:pStyle w:val="Paragraph"/>
        <w:ind w:left="576"/>
      </w:pPr>
      <w:r>
        <w:t>SoC</w:t>
      </w:r>
      <w:r>
        <w:tab/>
        <w:t>system on chip</w:t>
      </w:r>
    </w:p>
    <w:p w:rsidR="003B4A8A" w:rsidRDefault="003B4A8A" w:rsidP="003B4A8A">
      <w:pPr>
        <w:pStyle w:val="Paragraph"/>
        <w:ind w:left="576"/>
      </w:pPr>
      <w:r>
        <w:t xml:space="preserve">VIP </w:t>
      </w:r>
      <w:r>
        <w:tab/>
        <w:t>verification IP</w:t>
      </w:r>
    </w:p>
    <w:p w:rsidR="003B4A8A" w:rsidRDefault="003B4A8A" w:rsidP="003B4A8A">
      <w:pPr>
        <w:pStyle w:val="Paragraph"/>
        <w:ind w:left="576"/>
      </w:pPr>
      <w:r>
        <w:t xml:space="preserve">XSLT </w:t>
      </w:r>
      <w:r>
        <w:tab/>
        <w:t>XSL Transform</w:t>
      </w:r>
    </w:p>
    <w:p w:rsidR="003B4A8A" w:rsidRDefault="003B4A8A" w:rsidP="003B4A8A">
      <w:pPr>
        <w:pStyle w:val="Paragraph"/>
        <w:ind w:left="576"/>
      </w:pPr>
      <w:r>
        <w:t xml:space="preserve">XML </w:t>
      </w:r>
      <w:r>
        <w:tab/>
        <w:t>Extensible Markup Language</w:t>
      </w:r>
    </w:p>
    <w:p w:rsidR="003B4A8A" w:rsidRDefault="00A36CA1" w:rsidP="003B4A8A">
      <w:pPr>
        <w:pStyle w:val="Heading1Num"/>
        <w:numPr>
          <w:ilvl w:val="0"/>
          <w:numId w:val="1"/>
        </w:numPr>
      </w:pPr>
      <w:r>
        <w:br w:type="page"/>
      </w:r>
      <w:bookmarkStart w:id="44" w:name="_Toc233455756"/>
      <w:r w:rsidR="003B4A8A">
        <w:lastRenderedPageBreak/>
        <w:t>Interoperability use model</w:t>
      </w:r>
      <w:bookmarkEnd w:id="44"/>
    </w:p>
    <w:p w:rsidR="003B4A8A" w:rsidRDefault="00A36CA1" w:rsidP="00A36CA1">
      <w:pPr>
        <w:pStyle w:val="Paragraph"/>
      </w:pPr>
      <w:r w:rsidRPr="00A36CA1">
        <w:t>To int</w:t>
      </w:r>
      <w:r>
        <w:t>roduce the use-model for the QIP</w:t>
      </w:r>
      <w:r w:rsidRPr="00A36CA1">
        <w:t xml:space="preserve"> </w:t>
      </w:r>
      <w:r>
        <w:t>metric</w:t>
      </w:r>
      <w:r w:rsidRPr="00A36CA1">
        <w:t>, it is first necessary to identify specific roles and</w:t>
      </w:r>
      <w:r>
        <w:t xml:space="preserve"> </w:t>
      </w:r>
      <w:r w:rsidRPr="00A36CA1">
        <w:t xml:space="preserve">responsibilities within the model, and then relate these to how the </w:t>
      </w:r>
      <w:r>
        <w:t>QIP metric</w:t>
      </w:r>
      <w:r w:rsidRPr="00A36CA1">
        <w:t xml:space="preserve"> impact their</w:t>
      </w:r>
      <w:r>
        <w:t xml:space="preserve"> </w:t>
      </w:r>
      <w:r w:rsidRPr="00A36CA1">
        <w:t>interactions. All or some of the roles can be mixed within a single organization, e.g., some EDA providers</w:t>
      </w:r>
      <w:r>
        <w:t xml:space="preserve"> </w:t>
      </w:r>
      <w:r w:rsidRPr="00A36CA1">
        <w:t>are also providing IP, a component IP provider can also be a platform provider, and an IP system design</w:t>
      </w:r>
      <w:r>
        <w:t xml:space="preserve"> </w:t>
      </w:r>
      <w:r w:rsidRPr="00A36CA1">
        <w:t>provider may also be a consumer.</w:t>
      </w:r>
    </w:p>
    <w:p w:rsidR="00A36CA1" w:rsidRDefault="00A36CA1" w:rsidP="00A36CA1">
      <w:pPr>
        <w:pStyle w:val="Titre2"/>
        <w:numPr>
          <w:ilvl w:val="1"/>
          <w:numId w:val="10"/>
        </w:numPr>
      </w:pPr>
      <w:bookmarkStart w:id="45" w:name="_Toc233455757"/>
      <w:r>
        <w:t>Roles and responsibilities</w:t>
      </w:r>
      <w:bookmarkEnd w:id="45"/>
    </w:p>
    <w:p w:rsidR="00A36CA1" w:rsidRDefault="00A36CA1" w:rsidP="00A36CA1">
      <w:pPr>
        <w:pStyle w:val="Paragraph"/>
      </w:pPr>
      <w:r w:rsidRPr="00A36CA1">
        <w:t>For this Standard, the roles and responsibilities are restri</w:t>
      </w:r>
      <w:r>
        <w:t>cted to the scope of QIP v0.1.</w:t>
      </w:r>
    </w:p>
    <w:p w:rsidR="00A36CA1" w:rsidRDefault="00A36CA1" w:rsidP="00A36CA1">
      <w:pPr>
        <w:pStyle w:val="Titre3"/>
        <w:numPr>
          <w:ilvl w:val="2"/>
          <w:numId w:val="1"/>
        </w:numPr>
      </w:pPr>
      <w:bookmarkStart w:id="46" w:name="_Toc233455758"/>
      <w:r>
        <w:t>Component IP provider</w:t>
      </w:r>
      <w:bookmarkEnd w:id="46"/>
    </w:p>
    <w:p w:rsidR="00A36CA1" w:rsidRDefault="00A36CA1" w:rsidP="00A36CA1">
      <w:pPr>
        <w:pStyle w:val="Paragraph"/>
      </w:pPr>
      <w:r>
        <w:t>This is a person, group or company creating IP components or subsystems for integration into a SoC design.  These IPs can be hardware components (processors, memories, buses, etc.), verification components, and/or hardware-dependent software elements. They may be provided as source files or in a compiled</w:t>
      </w:r>
      <w:r w:rsidR="00580ABE">
        <w:t xml:space="preserve"> or hardened</w:t>
      </w:r>
      <w:r>
        <w:t xml:space="preserve"> form (i.e., simulation model</w:t>
      </w:r>
      <w:r w:rsidR="00580ABE">
        <w:t xml:space="preserve"> or GDSII</w:t>
      </w:r>
      <w:r>
        <w:t xml:space="preserve">). An IP is usually provided with a functional description, a timing description, </w:t>
      </w:r>
      <w:r w:rsidR="00580ABE">
        <w:t xml:space="preserve">documentation, </w:t>
      </w:r>
      <w:r>
        <w:t>some implementation or verification constraints</w:t>
      </w:r>
      <w:r w:rsidR="00580ABE">
        <w:t xml:space="preserve"> and/or scripts</w:t>
      </w:r>
      <w:r>
        <w:t xml:space="preserve">, and some parameters to characterize (or configure) the IP. All these types of characterization data may be </w:t>
      </w:r>
      <w:r w:rsidR="00580ABE">
        <w:t>evaluated</w:t>
      </w:r>
      <w:r>
        <w:t xml:space="preserve"> as meta-data compliant with the </w:t>
      </w:r>
      <w:r w:rsidR="00580ABE">
        <w:t>QIP</w:t>
      </w:r>
      <w:r>
        <w:t xml:space="preserve"> </w:t>
      </w:r>
      <w:r w:rsidR="00580ABE">
        <w:t>Metric</w:t>
      </w:r>
      <w:r>
        <w:t>.</w:t>
      </w:r>
    </w:p>
    <w:p w:rsidR="00A36CA1" w:rsidRDefault="00A36CA1" w:rsidP="00A36CA1">
      <w:pPr>
        <w:pStyle w:val="Paragraph"/>
      </w:pPr>
      <w:r>
        <w:t xml:space="preserve">The IP provider can use one or more EDA tools to create/refine/debug IP.  </w:t>
      </w:r>
      <w:r w:rsidRPr="00A36CA1">
        <w:t>At some point, this IP can be transferred to customers, partners and external EDA tool suppliers</w:t>
      </w:r>
      <w:r>
        <w:t xml:space="preserve"> along with the QIP metric XML data.  </w:t>
      </w:r>
    </w:p>
    <w:p w:rsidR="00A36CA1" w:rsidRDefault="00580ABE" w:rsidP="00A36CA1">
      <w:pPr>
        <w:pStyle w:val="Titre3"/>
        <w:numPr>
          <w:ilvl w:val="2"/>
          <w:numId w:val="1"/>
        </w:numPr>
      </w:pPr>
      <w:bookmarkStart w:id="47" w:name="_Toc233455759"/>
      <w:r>
        <w:t>IP design integrator</w:t>
      </w:r>
      <w:bookmarkEnd w:id="47"/>
    </w:p>
    <w:p w:rsidR="00580ABE" w:rsidRDefault="00580ABE" w:rsidP="00580ABE">
      <w:pPr>
        <w:pStyle w:val="Paragraph"/>
      </w:pPr>
      <w:r>
        <w:t xml:space="preserve">This is a person, group or company that integrates and validates IP provided by one or more IP providers to build system platforms, which are complete and validated systems or sub-systems. Like the IP provider, the platform provider can use EDA tools to create/refine/debug its </w:t>
      </w:r>
      <w:commentRangeStart w:id="48"/>
      <w:r>
        <w:t>platform</w:t>
      </w:r>
      <w:commentRangeEnd w:id="48"/>
      <w:r w:rsidR="007F3DD3">
        <w:rPr>
          <w:rStyle w:val="Marquedecommentaire"/>
          <w:rFonts w:ascii="Times New Roman" w:hAnsi="Times New Roman" w:cs="Times New Roman"/>
        </w:rPr>
        <w:commentReference w:id="48"/>
      </w:r>
      <w:r>
        <w:t>,…………………………</w:t>
      </w:r>
    </w:p>
    <w:p w:rsidR="00580ABE" w:rsidRDefault="00580ABE" w:rsidP="00580ABE">
      <w:pPr>
        <w:pStyle w:val="Titre3"/>
        <w:numPr>
          <w:ilvl w:val="2"/>
          <w:numId w:val="1"/>
        </w:numPr>
      </w:pPr>
      <w:bookmarkStart w:id="49" w:name="_Toc233455760"/>
      <w:r>
        <w:t>Design tool supplier</w:t>
      </w:r>
      <w:bookmarkEnd w:id="49"/>
    </w:p>
    <w:p w:rsidR="00580ABE" w:rsidRDefault="00580ABE" w:rsidP="00580ABE">
      <w:pPr>
        <w:pStyle w:val="Paragraph"/>
      </w:pPr>
      <w:r>
        <w:t xml:space="preserve">This is a group or company that provides tools to verify an IP or platform IP. There are </w:t>
      </w:r>
      <w:r w:rsidR="004C7C6E" w:rsidRPr="004C7C6E">
        <w:rPr>
          <w:color w:val="FF0000"/>
        </w:rPr>
        <w:t>xx</w:t>
      </w:r>
      <w:r>
        <w:t xml:space="preserve"> major tools (which could be combined</w:t>
      </w:r>
      <w:r w:rsidR="004C7C6E">
        <w:t>, required in the</w:t>
      </w:r>
      <w:r>
        <w:t xml:space="preserve"> flow:</w:t>
      </w:r>
    </w:p>
    <w:p w:rsidR="004C7C6E" w:rsidRDefault="004C7C6E" w:rsidP="00D01D24">
      <w:pPr>
        <w:pStyle w:val="Paragraph"/>
        <w:ind w:left="720"/>
      </w:pPr>
      <w:r>
        <w:t>- schema validator</w:t>
      </w:r>
    </w:p>
    <w:p w:rsidR="00D01D24" w:rsidRDefault="00D01D24" w:rsidP="00D01D24">
      <w:pPr>
        <w:pStyle w:val="Paragraph"/>
        <w:ind w:left="720"/>
      </w:pPr>
      <w:r>
        <w:t>- file parser</w:t>
      </w:r>
    </w:p>
    <w:p w:rsidR="004C7C6E" w:rsidRDefault="004C7C6E" w:rsidP="00D01D24">
      <w:pPr>
        <w:pStyle w:val="Paragraph"/>
        <w:ind w:left="720"/>
      </w:pPr>
      <w:r>
        <w:t xml:space="preserve">- </w:t>
      </w:r>
      <w:r w:rsidR="00D01D24">
        <w:t>metric calculator</w:t>
      </w:r>
    </w:p>
    <w:p w:rsidR="00580ABE" w:rsidRDefault="00580ABE" w:rsidP="00580ABE">
      <w:pPr>
        <w:pStyle w:val="Titre2"/>
        <w:numPr>
          <w:ilvl w:val="1"/>
          <w:numId w:val="10"/>
        </w:numPr>
      </w:pPr>
      <w:bookmarkStart w:id="50" w:name="_Toc233455761"/>
      <w:r>
        <w:t>IP exchange flows</w:t>
      </w:r>
      <w:bookmarkEnd w:id="50"/>
    </w:p>
    <w:p w:rsidR="00580ABE" w:rsidRDefault="00580ABE" w:rsidP="00580ABE">
      <w:pPr>
        <w:pStyle w:val="Paragraph"/>
      </w:pPr>
      <w:r>
        <w:t xml:space="preserve">This section describes a typical IP exchange flow that the </w:t>
      </w:r>
      <w:r w:rsidR="00D01D24">
        <w:t>QIP metric</w:t>
      </w:r>
      <w:r>
        <w:t xml:space="preserve"> technically support</w:t>
      </w:r>
      <w:r w:rsidR="00D01D24">
        <w:t>s</w:t>
      </w:r>
      <w:r>
        <w:t xml:space="preserve"> between the roles defined in </w:t>
      </w:r>
      <w:r>
        <w:rPr>
          <w:color w:val="1733FF"/>
        </w:rPr>
        <w:t>4.1</w:t>
      </w:r>
      <w:r>
        <w:t>. By way of example, the following specific exchange flow can benefit from use of the IP-XACT specification.</w:t>
      </w:r>
    </w:p>
    <w:p w:rsidR="00580ABE" w:rsidRPr="00D01D24" w:rsidRDefault="00580ABE" w:rsidP="00580ABE">
      <w:pPr>
        <w:pStyle w:val="Paragraph"/>
        <w:rPr>
          <w:highlight w:val="yellow"/>
        </w:rPr>
      </w:pPr>
      <w:commentRangeStart w:id="51"/>
      <w:r w:rsidRPr="00D01D24">
        <w:rPr>
          <w:highlight w:val="yellow"/>
        </w:rPr>
        <w:t>The</w:t>
      </w:r>
      <w:commentRangeEnd w:id="51"/>
      <w:r w:rsidR="007F3DD3">
        <w:rPr>
          <w:rStyle w:val="Marquedecommentaire"/>
          <w:rFonts w:ascii="Times New Roman" w:hAnsi="Times New Roman" w:cs="Times New Roman"/>
        </w:rPr>
        <w:commentReference w:id="51"/>
      </w:r>
      <w:r w:rsidRPr="00D01D24">
        <w:rPr>
          <w:highlight w:val="yellow"/>
        </w:rPr>
        <w:t xml:space="preserve"> Com</w:t>
      </w:r>
      <w:r w:rsidR="00D01D24" w:rsidRPr="00D01D24">
        <w:rPr>
          <w:highlight w:val="yellow"/>
        </w:rPr>
        <w:t xml:space="preserve">ponent IP provider generates a QIP </w:t>
      </w:r>
      <w:r w:rsidRPr="00D01D24">
        <w:rPr>
          <w:highlight w:val="yellow"/>
        </w:rPr>
        <w:t>XML package and sends it to a SoC design-tool (EDA tool supplier) or directly to a Platform (i.e., SoC Design IP) provider. The EDA tool supplier imports IP-XACT XML IP and generates platform IP and/or updates (configures) the IP components.  The Platform provider generates a configurable platform IP and exports it in IP-XACT XML format, which the end-user imports to build system applications. The platform provider can also generate its own platform IP into IP-XACT format and send it to the EDA provider.</w:t>
      </w:r>
    </w:p>
    <w:p w:rsidR="00580ABE" w:rsidRPr="00D01D24" w:rsidRDefault="00580ABE" w:rsidP="00580ABE">
      <w:pPr>
        <w:pStyle w:val="Paragraph"/>
        <w:rPr>
          <w:highlight w:val="yellow"/>
        </w:rPr>
      </w:pPr>
      <w:r w:rsidRPr="00D01D24">
        <w:rPr>
          <w:highlight w:val="yellow"/>
        </w:rPr>
        <w:t>Although many different possible IP exchange flows exist, from the user’s viewpoint, there are three main use models:</w:t>
      </w:r>
    </w:p>
    <w:p w:rsidR="00580ABE" w:rsidRPr="00D01D24" w:rsidRDefault="00580ABE" w:rsidP="00580ABE">
      <w:pPr>
        <w:pStyle w:val="Paragraph"/>
        <w:rPr>
          <w:highlight w:val="yellow"/>
        </w:rPr>
      </w:pPr>
      <w:r w:rsidRPr="00D01D24">
        <w:rPr>
          <w:highlight w:val="yellow"/>
        </w:rPr>
        <w:t>— IP (Component or SoC Design) provider use model</w:t>
      </w:r>
    </w:p>
    <w:p w:rsidR="00580ABE" w:rsidRPr="00D01D24" w:rsidRDefault="00580ABE" w:rsidP="00580ABE">
      <w:pPr>
        <w:pStyle w:val="Paragraph"/>
        <w:rPr>
          <w:highlight w:val="yellow"/>
        </w:rPr>
      </w:pPr>
      <w:r w:rsidRPr="00D01D24">
        <w:rPr>
          <w:highlight w:val="yellow"/>
        </w:rPr>
        <w:lastRenderedPageBreak/>
        <w:t>— Generator (IP provider and Design tool provider) use model</w:t>
      </w:r>
    </w:p>
    <w:p w:rsidR="00580ABE" w:rsidRDefault="00580ABE" w:rsidP="00580ABE">
      <w:pPr>
        <w:pStyle w:val="Paragraph"/>
      </w:pPr>
      <w:r w:rsidRPr="00D01D24">
        <w:rPr>
          <w:highlight w:val="yellow"/>
        </w:rPr>
        <w:t>— SoC design-tool provider use model</w:t>
      </w:r>
    </w:p>
    <w:p w:rsidR="000071D3" w:rsidRDefault="00BC6A76" w:rsidP="000071D3">
      <w:pPr>
        <w:pStyle w:val="Heading1Num"/>
        <w:numPr>
          <w:ilvl w:val="0"/>
          <w:numId w:val="0"/>
        </w:numPr>
        <w:ind w:left="432"/>
      </w:pPr>
      <w:r>
        <w:object w:dxaOrig="7194" w:dyaOrig="5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9.55pt" o:ole="">
            <v:imagedata r:id="rId9" o:title=""/>
          </v:shape>
          <o:OLEObject Type="Embed" ProgID="PowerPoint.Show.12" ShapeID="_x0000_i1025" DrawAspect="Content" ObjectID="_1308728513" r:id="rId10"/>
        </w:object>
      </w:r>
    </w:p>
    <w:p w:rsidR="000071D3" w:rsidRDefault="000071D3" w:rsidP="000071D3">
      <w:pPr>
        <w:pStyle w:val="Heading1Num"/>
        <w:numPr>
          <w:ilvl w:val="0"/>
          <w:numId w:val="0"/>
        </w:numPr>
        <w:ind w:left="432"/>
      </w:pPr>
    </w:p>
    <w:p w:rsidR="00317E5F" w:rsidRDefault="000071D3" w:rsidP="000071D3">
      <w:pPr>
        <w:pStyle w:val="Heading1Num"/>
        <w:numPr>
          <w:ilvl w:val="0"/>
          <w:numId w:val="0"/>
        </w:numPr>
        <w:ind w:left="432"/>
        <w:rPr>
          <w:rFonts w:ascii="Times New Roman" w:hAnsi="Times New Roman" w:cs="Times New Roman"/>
          <w:sz w:val="20"/>
          <w:szCs w:val="20"/>
        </w:rPr>
      </w:pPr>
      <w:r w:rsidRPr="000071D3">
        <w:rPr>
          <w:rFonts w:ascii="Times New Roman" w:hAnsi="Times New Roman" w:cs="Times New Roman"/>
          <w:sz w:val="20"/>
          <w:szCs w:val="20"/>
        </w:rPr>
        <w:t>Th</w:t>
      </w:r>
      <w:r>
        <w:rPr>
          <w:rFonts w:ascii="Times New Roman" w:hAnsi="Times New Roman" w:cs="Times New Roman"/>
          <w:sz w:val="20"/>
          <w:szCs w:val="20"/>
        </w:rPr>
        <w:t xml:space="preserve">e tool </w:t>
      </w:r>
      <w:r w:rsidR="00317E5F">
        <w:rPr>
          <w:rFonts w:ascii="Times New Roman" w:hAnsi="Times New Roman" w:cs="Times New Roman"/>
          <w:sz w:val="20"/>
          <w:szCs w:val="20"/>
        </w:rPr>
        <w:t>initialize</w:t>
      </w:r>
      <w:r w:rsidR="00011267">
        <w:rPr>
          <w:rFonts w:ascii="Times New Roman" w:hAnsi="Times New Roman" w:cs="Times New Roman"/>
          <w:sz w:val="20"/>
          <w:szCs w:val="20"/>
        </w:rPr>
        <w:t>s and or updates</w:t>
      </w:r>
      <w:r w:rsidR="0065780F">
        <w:rPr>
          <w:rFonts w:ascii="Times New Roman" w:hAnsi="Times New Roman" w:cs="Times New Roman"/>
          <w:sz w:val="20"/>
          <w:szCs w:val="20"/>
        </w:rPr>
        <w:t xml:space="preserve"> the list of IP q</w:t>
      </w:r>
      <w:r w:rsidR="00011267">
        <w:rPr>
          <w:rFonts w:ascii="Times New Roman" w:hAnsi="Times New Roman" w:cs="Times New Roman"/>
          <w:sz w:val="20"/>
          <w:szCs w:val="20"/>
        </w:rPr>
        <w:t xml:space="preserve">uality checks in its internal database by reading the  golden XML file </w:t>
      </w:r>
      <w:r w:rsidR="00317E5F">
        <w:rPr>
          <w:rFonts w:ascii="Times New Roman" w:hAnsi="Times New Roman" w:cs="Times New Roman"/>
          <w:sz w:val="20"/>
          <w:szCs w:val="20"/>
        </w:rPr>
        <w:t xml:space="preserve">with its </w:t>
      </w:r>
      <w:r w:rsidR="00BC6A76">
        <w:rPr>
          <w:rFonts w:ascii="Times New Roman" w:hAnsi="Times New Roman" w:cs="Times New Roman"/>
          <w:sz w:val="20"/>
          <w:szCs w:val="20"/>
        </w:rPr>
        <w:t xml:space="preserve">IEEE </w:t>
      </w:r>
      <w:r w:rsidR="00317E5F">
        <w:rPr>
          <w:rFonts w:ascii="Times New Roman" w:hAnsi="Times New Roman" w:cs="Times New Roman"/>
          <w:sz w:val="20"/>
          <w:szCs w:val="20"/>
        </w:rPr>
        <w:t>schema for validation.</w:t>
      </w:r>
    </w:p>
    <w:p w:rsidR="00317E5F" w:rsidRDefault="00317E5F" w:rsidP="000071D3">
      <w:pPr>
        <w:pStyle w:val="Heading1Num"/>
        <w:numPr>
          <w:ilvl w:val="0"/>
          <w:numId w:val="0"/>
        </w:numPr>
        <w:ind w:left="432"/>
        <w:rPr>
          <w:rFonts w:ascii="Times New Roman" w:hAnsi="Times New Roman" w:cs="Times New Roman"/>
          <w:sz w:val="20"/>
          <w:szCs w:val="20"/>
        </w:rPr>
      </w:pPr>
      <w:r>
        <w:rPr>
          <w:rFonts w:ascii="Times New Roman" w:hAnsi="Times New Roman" w:cs="Times New Roman"/>
          <w:sz w:val="20"/>
          <w:szCs w:val="20"/>
        </w:rPr>
        <w:t xml:space="preserve">The tool provides features for the assessment of the </w:t>
      </w:r>
      <w:r w:rsidR="0065780F">
        <w:rPr>
          <w:rFonts w:ascii="Times New Roman" w:hAnsi="Times New Roman" w:cs="Times New Roman"/>
          <w:sz w:val="20"/>
          <w:szCs w:val="20"/>
        </w:rPr>
        <w:t>IP q</w:t>
      </w:r>
      <w:r>
        <w:rPr>
          <w:rFonts w:ascii="Times New Roman" w:hAnsi="Times New Roman" w:cs="Times New Roman"/>
          <w:sz w:val="20"/>
          <w:szCs w:val="20"/>
        </w:rPr>
        <w:t>uality checks and for metric calculation.</w:t>
      </w:r>
    </w:p>
    <w:p w:rsidR="00BC6A76" w:rsidRDefault="00BC6A76" w:rsidP="000071D3">
      <w:pPr>
        <w:pStyle w:val="Heading1Num"/>
        <w:numPr>
          <w:ilvl w:val="0"/>
          <w:numId w:val="0"/>
        </w:numPr>
        <w:ind w:left="432"/>
        <w:rPr>
          <w:rFonts w:ascii="Times New Roman" w:hAnsi="Times New Roman" w:cs="Times New Roman"/>
          <w:sz w:val="20"/>
          <w:szCs w:val="20"/>
        </w:rPr>
      </w:pPr>
      <w:r>
        <w:rPr>
          <w:rFonts w:ascii="Times New Roman" w:hAnsi="Times New Roman" w:cs="Times New Roman"/>
          <w:sz w:val="20"/>
          <w:szCs w:val="20"/>
        </w:rPr>
        <w:t xml:space="preserve">The tool exports </w:t>
      </w:r>
      <w:r w:rsidR="00317E5F">
        <w:rPr>
          <w:rFonts w:ascii="Times New Roman" w:hAnsi="Times New Roman" w:cs="Times New Roman"/>
          <w:sz w:val="20"/>
          <w:szCs w:val="20"/>
        </w:rPr>
        <w:t>assessment result</w:t>
      </w:r>
      <w:r>
        <w:rPr>
          <w:rFonts w:ascii="Times New Roman" w:hAnsi="Times New Roman" w:cs="Times New Roman"/>
          <w:sz w:val="20"/>
          <w:szCs w:val="20"/>
        </w:rPr>
        <w:t xml:space="preserve"> to an</w:t>
      </w:r>
      <w:r w:rsidR="00317E5F">
        <w:rPr>
          <w:rFonts w:ascii="Times New Roman" w:hAnsi="Times New Roman" w:cs="Times New Roman"/>
          <w:sz w:val="20"/>
          <w:szCs w:val="20"/>
        </w:rPr>
        <w:t xml:space="preserve"> A</w:t>
      </w:r>
      <w:r>
        <w:rPr>
          <w:rFonts w:ascii="Times New Roman" w:hAnsi="Times New Roman" w:cs="Times New Roman"/>
          <w:sz w:val="20"/>
          <w:szCs w:val="20"/>
        </w:rPr>
        <w:t>nswer</w:t>
      </w:r>
      <w:r w:rsidR="00317E5F">
        <w:rPr>
          <w:rFonts w:ascii="Times New Roman" w:hAnsi="Times New Roman" w:cs="Times New Roman"/>
          <w:sz w:val="20"/>
          <w:szCs w:val="20"/>
        </w:rPr>
        <w:t xml:space="preserve"> XML</w:t>
      </w:r>
      <w:r>
        <w:rPr>
          <w:rFonts w:ascii="Times New Roman" w:hAnsi="Times New Roman" w:cs="Times New Roman"/>
          <w:sz w:val="20"/>
          <w:szCs w:val="20"/>
        </w:rPr>
        <w:t xml:space="preserve"> file</w:t>
      </w:r>
      <w:r w:rsidR="00317E5F">
        <w:rPr>
          <w:rFonts w:ascii="Times New Roman" w:hAnsi="Times New Roman" w:cs="Times New Roman"/>
          <w:sz w:val="20"/>
          <w:szCs w:val="20"/>
        </w:rPr>
        <w:t xml:space="preserve">, compliant with the </w:t>
      </w:r>
      <w:r>
        <w:rPr>
          <w:rFonts w:ascii="Times New Roman" w:hAnsi="Times New Roman" w:cs="Times New Roman"/>
          <w:sz w:val="20"/>
          <w:szCs w:val="20"/>
        </w:rPr>
        <w:t>IEEE schema.</w:t>
      </w:r>
    </w:p>
    <w:p w:rsidR="00197F6C" w:rsidRDefault="00BC6A76" w:rsidP="000071D3">
      <w:pPr>
        <w:pStyle w:val="Heading1Num"/>
        <w:numPr>
          <w:ilvl w:val="0"/>
          <w:numId w:val="0"/>
        </w:numPr>
        <w:ind w:left="432"/>
      </w:pPr>
      <w:r>
        <w:rPr>
          <w:rFonts w:ascii="Times New Roman" w:hAnsi="Times New Roman" w:cs="Times New Roman"/>
          <w:sz w:val="20"/>
          <w:szCs w:val="20"/>
        </w:rPr>
        <w:t xml:space="preserve">The tool imports assessment result from an Answer XML files with its IEEE schema for validation, and initializes or updates the assessments of the </w:t>
      </w:r>
      <w:r w:rsidR="0065780F">
        <w:rPr>
          <w:rFonts w:ascii="Times New Roman" w:hAnsi="Times New Roman" w:cs="Times New Roman"/>
          <w:sz w:val="20"/>
          <w:szCs w:val="20"/>
        </w:rPr>
        <w:t>IP q</w:t>
      </w:r>
      <w:r>
        <w:rPr>
          <w:rFonts w:ascii="Times New Roman" w:hAnsi="Times New Roman" w:cs="Times New Roman"/>
          <w:sz w:val="20"/>
          <w:szCs w:val="20"/>
        </w:rPr>
        <w:t>uality checks in its internal database.</w:t>
      </w:r>
      <w:r w:rsidR="007F3DD3">
        <w:br w:type="page"/>
      </w:r>
      <w:bookmarkStart w:id="52" w:name="_Toc233455762"/>
      <w:r w:rsidR="007F3DD3">
        <w:lastRenderedPageBreak/>
        <w:t>QIP schema structure</w:t>
      </w:r>
      <w:bookmarkEnd w:id="52"/>
      <w:r w:rsidR="0094379B">
        <w:t xml:space="preserve"> for the golden XML</w:t>
      </w:r>
    </w:p>
    <w:p w:rsidR="000C7881" w:rsidRDefault="000C7881" w:rsidP="000A7173">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This first </w:t>
      </w:r>
      <w:r w:rsidR="000A7173" w:rsidRPr="000A7173">
        <w:rPr>
          <w:rFonts w:ascii="TimesNewRomanPSMT" w:hAnsi="TimesNewRomanPSMT" w:cs="TimesNewRomanPSMT"/>
          <w:kern w:val="0"/>
          <w:sz w:val="20"/>
          <w:szCs w:val="20"/>
        </w:rPr>
        <w:t>schema</w:t>
      </w:r>
      <w:r>
        <w:rPr>
          <w:rFonts w:ascii="TimesNewRomanPSMT" w:hAnsi="TimesNewRomanPSMT" w:cs="TimesNewRomanPSMT"/>
          <w:kern w:val="0"/>
          <w:sz w:val="20"/>
          <w:szCs w:val="20"/>
        </w:rPr>
        <w:t xml:space="preserve"> of the QIP</w:t>
      </w:r>
      <w:r w:rsidRPr="000A7173">
        <w:rPr>
          <w:rFonts w:ascii="TimesNewRomanPSMT" w:hAnsi="TimesNewRomanPSMT" w:cs="TimesNewRomanPSMT"/>
          <w:kern w:val="0"/>
          <w:sz w:val="20"/>
          <w:szCs w:val="20"/>
        </w:rPr>
        <w:t xml:space="preserve"> specification </w:t>
      </w:r>
      <w:r>
        <w:rPr>
          <w:rFonts w:ascii="TimesNewRomanPSMT" w:hAnsi="TimesNewRomanPSMT" w:cs="TimesNewRomanPSMT"/>
          <w:kern w:val="0"/>
          <w:sz w:val="20"/>
          <w:szCs w:val="20"/>
        </w:rPr>
        <w:t xml:space="preserve">is used </w:t>
      </w:r>
      <w:r w:rsidRPr="000A7173">
        <w:rPr>
          <w:rFonts w:ascii="TimesNewRomanPSMT" w:hAnsi="TimesNewRomanPSMT" w:cs="TimesNewRomanPSMT"/>
          <w:kern w:val="0"/>
          <w:sz w:val="20"/>
          <w:szCs w:val="20"/>
        </w:rPr>
        <w:t xml:space="preserve">to describe </w:t>
      </w:r>
      <w:r>
        <w:rPr>
          <w:rFonts w:ascii="TimesNewRomanPSMT" w:hAnsi="TimesNewRomanPSMT" w:cs="TimesNewRomanPSMT"/>
          <w:kern w:val="0"/>
          <w:sz w:val="20"/>
          <w:szCs w:val="20"/>
        </w:rPr>
        <w:t xml:space="preserve">the golden IP quality </w:t>
      </w:r>
      <w:r w:rsidR="00536FBD">
        <w:rPr>
          <w:rFonts w:ascii="TimesNewRomanPSMT" w:hAnsi="TimesNewRomanPSMT" w:cs="TimesNewRomanPSMT"/>
          <w:kern w:val="0"/>
          <w:sz w:val="20"/>
          <w:szCs w:val="20"/>
        </w:rPr>
        <w:t>check</w:t>
      </w:r>
      <w:r>
        <w:rPr>
          <w:rFonts w:ascii="TimesNewRomanPSMT" w:hAnsi="TimesNewRomanPSMT" w:cs="TimesNewRomanPSMT"/>
          <w:kern w:val="0"/>
          <w:sz w:val="20"/>
          <w:szCs w:val="20"/>
        </w:rPr>
        <w:t>s</w:t>
      </w:r>
      <w:r w:rsidRPr="000A7173">
        <w:rPr>
          <w:rFonts w:ascii="TimesNewRomanPSMT" w:hAnsi="TimesNewRomanPSMT" w:cs="TimesNewRomanPSMT"/>
          <w:kern w:val="0"/>
          <w:sz w:val="20"/>
          <w:szCs w:val="20"/>
        </w:rPr>
        <w:t xml:space="preserve"> </w:t>
      </w:r>
      <w:r>
        <w:rPr>
          <w:rFonts w:ascii="TimesNewRomanPSMT" w:hAnsi="TimesNewRomanPSMT" w:cs="TimesNewRomanPSMT"/>
          <w:kern w:val="0"/>
          <w:sz w:val="20"/>
          <w:szCs w:val="20"/>
        </w:rPr>
        <w:t xml:space="preserve">provided by the standard. The element </w:t>
      </w:r>
      <w:r w:rsidR="00E93C67">
        <w:rPr>
          <w:rFonts w:ascii="TimesNewRomanPSMT" w:hAnsi="TimesNewRomanPSMT" w:cs="TimesNewRomanPSMT"/>
          <w:b/>
          <w:color w:val="FF0000"/>
          <w:kern w:val="0"/>
          <w:sz w:val="20"/>
          <w:szCs w:val="20"/>
        </w:rPr>
        <w:t>qipReference</w:t>
      </w:r>
      <w:r>
        <w:rPr>
          <w:rFonts w:ascii="TimesNewRomanPSMT" w:hAnsi="TimesNewRomanPSMT" w:cs="TimesNewRomanPSMT"/>
          <w:kern w:val="0"/>
          <w:sz w:val="20"/>
          <w:szCs w:val="20"/>
        </w:rPr>
        <w:t xml:space="preserve"> is the top level element of this schema.</w:t>
      </w:r>
    </w:p>
    <w:p w:rsidR="00F12B07" w:rsidRPr="00E93C67" w:rsidRDefault="00E93C67" w:rsidP="00197F6C">
      <w:pPr>
        <w:pStyle w:val="Titre1"/>
        <w:rPr>
          <w:noProof/>
        </w:rPr>
      </w:pPr>
      <w:r>
        <w:rPr>
          <w:noProof/>
        </w:rPr>
        <w:drawing>
          <wp:inline distT="0" distB="0" distL="0" distR="0">
            <wp:extent cx="4443535" cy="1452892"/>
            <wp:effectExtent l="19050" t="0" r="0" b="0"/>
            <wp:docPr id="12" name="Image 7" descr="qipRefer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ipReference.jpg"/>
                    <pic:cNvPicPr/>
                  </pic:nvPicPr>
                  <pic:blipFill>
                    <a:blip r:embed="rId11"/>
                    <a:stretch>
                      <a:fillRect/>
                    </a:stretch>
                  </pic:blipFill>
                  <pic:spPr>
                    <a:xfrm>
                      <a:off x="0" y="0"/>
                      <a:ext cx="4446306" cy="1453798"/>
                    </a:xfrm>
                    <a:prstGeom prst="rect">
                      <a:avLst/>
                    </a:prstGeom>
                  </pic:spPr>
                </pic:pic>
              </a:graphicData>
            </a:graphic>
          </wp:inline>
        </w:drawing>
      </w:r>
      <w:r>
        <w:rPr>
          <w:noProof/>
        </w:rPr>
        <w:drawing>
          <wp:inline distT="0" distB="0" distL="0" distR="0">
            <wp:extent cx="4645056" cy="1586523"/>
            <wp:effectExtent l="19050" t="0" r="3144" b="0"/>
            <wp:docPr id="13" name="Image 12" descr="assessment 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ment ref.jpg"/>
                    <pic:cNvPicPr/>
                  </pic:nvPicPr>
                  <pic:blipFill>
                    <a:blip r:embed="rId12"/>
                    <a:stretch>
                      <a:fillRect/>
                    </a:stretch>
                  </pic:blipFill>
                  <pic:spPr>
                    <a:xfrm>
                      <a:off x="0" y="0"/>
                      <a:ext cx="4657966" cy="1590932"/>
                    </a:xfrm>
                    <a:prstGeom prst="rect">
                      <a:avLst/>
                    </a:prstGeom>
                  </pic:spPr>
                </pic:pic>
              </a:graphicData>
            </a:graphic>
          </wp:inline>
        </w:drawing>
      </w:r>
    </w:p>
    <w:p w:rsidR="00E93C67" w:rsidRDefault="00E93C67" w:rsidP="00197F6C">
      <w:pPr>
        <w:pStyle w:val="Titre1"/>
        <w:rPr>
          <w:noProof/>
        </w:rPr>
      </w:pPr>
      <w:r>
        <w:rPr>
          <w:noProof/>
        </w:rPr>
        <w:drawing>
          <wp:inline distT="0" distB="0" distL="0" distR="0">
            <wp:extent cx="4084027" cy="3927567"/>
            <wp:effectExtent l="19050" t="0" r="0" b="0"/>
            <wp:docPr id="17" name="Image 15" descr="topic re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 ref1.jpg"/>
                    <pic:cNvPicPr/>
                  </pic:nvPicPr>
                  <pic:blipFill>
                    <a:blip r:embed="rId13"/>
                    <a:stretch>
                      <a:fillRect/>
                    </a:stretch>
                  </pic:blipFill>
                  <pic:spPr>
                    <a:xfrm>
                      <a:off x="0" y="0"/>
                      <a:ext cx="4086574" cy="3930016"/>
                    </a:xfrm>
                    <a:prstGeom prst="rect">
                      <a:avLst/>
                    </a:prstGeom>
                  </pic:spPr>
                </pic:pic>
              </a:graphicData>
            </a:graphic>
          </wp:inline>
        </w:drawing>
      </w:r>
    </w:p>
    <w:p w:rsidR="00E93C67" w:rsidRDefault="00E93C67" w:rsidP="00197F6C">
      <w:pPr>
        <w:pStyle w:val="Titre1"/>
        <w:rPr>
          <w:noProof/>
        </w:rPr>
      </w:pPr>
    </w:p>
    <w:p w:rsidR="00F12B07" w:rsidRDefault="00E93C67" w:rsidP="00E93C67">
      <w:r>
        <w:rPr>
          <w:noProof/>
        </w:rPr>
        <w:drawing>
          <wp:inline distT="0" distB="0" distL="0" distR="0">
            <wp:extent cx="4388827" cy="3437915"/>
            <wp:effectExtent l="19050" t="0" r="0" b="0"/>
            <wp:docPr id="18" name="Image 17" descr="criterium 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terium ref.jpg"/>
                    <pic:cNvPicPr/>
                  </pic:nvPicPr>
                  <pic:blipFill>
                    <a:blip r:embed="rId14"/>
                    <a:stretch>
                      <a:fillRect/>
                    </a:stretch>
                  </pic:blipFill>
                  <pic:spPr>
                    <a:xfrm>
                      <a:off x="0" y="0"/>
                      <a:ext cx="4391564" cy="3440059"/>
                    </a:xfrm>
                    <a:prstGeom prst="rect">
                      <a:avLst/>
                    </a:prstGeom>
                  </pic:spPr>
                </pic:pic>
              </a:graphicData>
            </a:graphic>
          </wp:inline>
        </w:drawing>
      </w:r>
    </w:p>
    <w:p w:rsidR="008C3156" w:rsidRDefault="008C3156" w:rsidP="00E93C67">
      <w:r>
        <w:rPr>
          <w:noProof/>
        </w:rPr>
        <w:drawing>
          <wp:inline distT="0" distB="0" distL="0" distR="0">
            <wp:extent cx="3552581" cy="1092113"/>
            <wp:effectExtent l="19050" t="0" r="0" b="0"/>
            <wp:docPr id="24" name="Image 23" descr="sybtypes 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btypes ref.jpg"/>
                    <pic:cNvPicPr/>
                  </pic:nvPicPr>
                  <pic:blipFill>
                    <a:blip r:embed="rId15"/>
                    <a:stretch>
                      <a:fillRect/>
                    </a:stretch>
                  </pic:blipFill>
                  <pic:spPr>
                    <a:xfrm>
                      <a:off x="0" y="0"/>
                      <a:ext cx="3555800" cy="1093103"/>
                    </a:xfrm>
                    <a:prstGeom prst="rect">
                      <a:avLst/>
                    </a:prstGeom>
                  </pic:spPr>
                </pic:pic>
              </a:graphicData>
            </a:graphic>
          </wp:inline>
        </w:drawing>
      </w:r>
    </w:p>
    <w:p w:rsidR="00F12B07" w:rsidRDefault="00DF7B68" w:rsidP="00F20EFF">
      <w:pPr>
        <w:pStyle w:val="Heading1Num"/>
        <w:numPr>
          <w:ilvl w:val="0"/>
          <w:numId w:val="0"/>
        </w:numPr>
        <w:ind w:left="432"/>
      </w:pPr>
      <w:r>
        <w:lastRenderedPageBreak/>
        <w:t>Description</w:t>
      </w:r>
    </w:p>
    <w:p w:rsidR="00DF7B68" w:rsidRPr="00DF7B68" w:rsidRDefault="00DF7B68" w:rsidP="00DF7B68">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top level element </w:t>
      </w:r>
      <w:r w:rsidR="00E93C67">
        <w:rPr>
          <w:rFonts w:ascii="TimesNewRomanPSMT" w:hAnsi="TimesNewRomanPSMT" w:cs="TimesNewRomanPSMT"/>
          <w:b/>
          <w:color w:val="FF0000"/>
          <w:kern w:val="0"/>
          <w:sz w:val="20"/>
          <w:szCs w:val="20"/>
        </w:rPr>
        <w:t>qipReference</w:t>
      </w:r>
      <w:r w:rsidRPr="0006202D">
        <w:rPr>
          <w:rFonts w:ascii="TimesNewRomanPSMT" w:hAnsi="TimesNewRomanPSMT" w:cs="TimesNewRomanPSMT"/>
          <w:color w:val="FF0000"/>
          <w:kern w:val="0"/>
          <w:sz w:val="20"/>
          <w:szCs w:val="20"/>
        </w:rPr>
        <w:t xml:space="preserve"> </w:t>
      </w:r>
      <w:r w:rsidR="0052312D">
        <w:rPr>
          <w:rFonts w:ascii="TimesNewRomanPSMT" w:hAnsi="TimesNewRomanPSMT" w:cs="TimesNewRomanPSMT"/>
          <w:kern w:val="0"/>
          <w:sz w:val="20"/>
          <w:szCs w:val="20"/>
        </w:rPr>
        <w:t xml:space="preserve">has </w:t>
      </w:r>
      <w:r>
        <w:rPr>
          <w:rFonts w:ascii="TimesNewRomanPSMT" w:hAnsi="TimesNewRomanPSMT" w:cs="TimesNewRomanPSMT"/>
          <w:kern w:val="0"/>
          <w:sz w:val="20"/>
          <w:szCs w:val="20"/>
        </w:rPr>
        <w:t xml:space="preserve">an attribute </w:t>
      </w:r>
      <w:r w:rsidRPr="00110AC0">
        <w:rPr>
          <w:rFonts w:ascii="TimesNewRomanPSMT" w:hAnsi="TimesNewRomanPSMT" w:cs="TimesNewRomanPSMT"/>
          <w:b/>
          <w:color w:val="FF0000"/>
          <w:kern w:val="0"/>
          <w:sz w:val="20"/>
          <w:szCs w:val="20"/>
        </w:rPr>
        <w:t>version</w:t>
      </w:r>
      <w:r>
        <w:rPr>
          <w:rFonts w:ascii="TimesNewRomanPSMT" w:hAnsi="TimesNewRomanPSMT" w:cs="TimesNewRomanPSMT"/>
          <w:kern w:val="0"/>
          <w:sz w:val="20"/>
          <w:szCs w:val="20"/>
        </w:rPr>
        <w:t xml:space="preserve"> which </w:t>
      </w:r>
      <w:r w:rsidR="0094379B">
        <w:rPr>
          <w:rFonts w:ascii="TimesNewRomanPSMT" w:hAnsi="TimesNewRomanPSMT" w:cs="TimesNewRomanPSMT"/>
          <w:kern w:val="0"/>
          <w:sz w:val="20"/>
          <w:szCs w:val="20"/>
        </w:rPr>
        <w:t>specifie</w:t>
      </w:r>
      <w:r>
        <w:rPr>
          <w:rFonts w:ascii="TimesNewRomanPSMT" w:hAnsi="TimesNewRomanPSMT" w:cs="TimesNewRomanPSMT"/>
          <w:kern w:val="0"/>
          <w:sz w:val="20"/>
          <w:szCs w:val="20"/>
        </w:rPr>
        <w:t xml:space="preserve">s the version number of the </w:t>
      </w:r>
      <w:r w:rsidR="00F510BB">
        <w:rPr>
          <w:rFonts w:ascii="TimesNewRomanPSMT" w:hAnsi="TimesNewRomanPSMT" w:cs="TimesNewRomanPSMT"/>
          <w:kern w:val="0"/>
          <w:sz w:val="20"/>
          <w:szCs w:val="20"/>
        </w:rPr>
        <w:t>golden XML file.</w:t>
      </w:r>
      <w:r w:rsidR="004629A0">
        <w:rPr>
          <w:rFonts w:ascii="TimesNewRomanPSMT" w:hAnsi="TimesNewRomanPSMT" w:cs="TimesNewRomanPSMT"/>
          <w:kern w:val="0"/>
          <w:sz w:val="20"/>
          <w:szCs w:val="20"/>
        </w:rPr>
        <w:t xml:space="preserve"> </w:t>
      </w:r>
      <w:r w:rsidR="009604D9">
        <w:rPr>
          <w:rFonts w:ascii="TimesNewRomanPSMT" w:hAnsi="TimesNewRomanPSMT" w:cs="TimesNewRomanPSMT"/>
          <w:kern w:val="0"/>
          <w:sz w:val="20"/>
          <w:szCs w:val="20"/>
        </w:rPr>
        <w:t>This version number is used to keep a common reference between the different XML files: golden, answer XML files.</w:t>
      </w:r>
    </w:p>
    <w:p w:rsidR="00DF7B68" w:rsidRDefault="00DF7B68" w:rsidP="00DF7B68">
      <w:pPr>
        <w:pStyle w:val="Heading1Num"/>
        <w:numPr>
          <w:ilvl w:val="0"/>
          <w:numId w:val="0"/>
        </w:numPr>
        <w:ind w:left="432"/>
        <w:rPr>
          <w:rFonts w:ascii="TimesNewRomanPSMT" w:hAnsi="TimesNewRomanPSMT" w:cs="TimesNewRomanPSMT"/>
          <w:kern w:val="0"/>
          <w:sz w:val="20"/>
          <w:szCs w:val="20"/>
        </w:rPr>
      </w:pPr>
      <w:r w:rsidRPr="000A7173">
        <w:rPr>
          <w:rFonts w:ascii="TimesNewRomanPSMT" w:hAnsi="TimesNewRomanPSMT" w:cs="TimesNewRomanPSMT"/>
          <w:kern w:val="0"/>
          <w:sz w:val="20"/>
          <w:szCs w:val="20"/>
        </w:rPr>
        <w:t xml:space="preserve">The </w:t>
      </w:r>
      <w:r>
        <w:rPr>
          <w:rFonts w:ascii="TimesNewRomanPSMT" w:hAnsi="TimesNewRomanPSMT" w:cs="TimesNewRomanPSMT"/>
          <w:kern w:val="0"/>
          <w:sz w:val="20"/>
          <w:szCs w:val="20"/>
        </w:rPr>
        <w:t xml:space="preserve">top level element </w:t>
      </w:r>
      <w:r w:rsidR="00E93C67">
        <w:rPr>
          <w:rFonts w:ascii="TimesNewRomanPSMT" w:hAnsi="TimesNewRomanPSMT" w:cs="TimesNewRomanPSMT"/>
          <w:b/>
          <w:color w:val="FF0000"/>
          <w:kern w:val="0"/>
          <w:sz w:val="20"/>
          <w:szCs w:val="20"/>
        </w:rPr>
        <w:t>qipReference</w:t>
      </w:r>
      <w:r w:rsidRPr="00DF7B68">
        <w:rPr>
          <w:rFonts w:ascii="TimesNewRomanPSMT" w:hAnsi="TimesNewRomanPSMT" w:cs="TimesNewRomanPSMT"/>
          <w:kern w:val="0"/>
          <w:sz w:val="20"/>
          <w:szCs w:val="20"/>
        </w:rPr>
        <w:t xml:space="preserve"> contains 1 or multiple element</w:t>
      </w:r>
      <w:r>
        <w:rPr>
          <w:rFonts w:ascii="TimesNewRomanPSMT" w:hAnsi="TimesNewRomanPSMT" w:cs="TimesNewRomanPSMT"/>
          <w:kern w:val="0"/>
          <w:sz w:val="20"/>
          <w:szCs w:val="20"/>
        </w:rPr>
        <w:t>s</w:t>
      </w:r>
      <w:r w:rsidRPr="00DF7B68">
        <w:rPr>
          <w:rFonts w:ascii="TimesNewRomanPSMT" w:hAnsi="TimesNewRomanPSMT" w:cs="TimesNewRomanPSMT"/>
          <w:kern w:val="0"/>
          <w:sz w:val="20"/>
          <w:szCs w:val="20"/>
        </w:rPr>
        <w:t xml:space="preserve"> </w:t>
      </w:r>
      <w:r w:rsidR="00E93C67">
        <w:rPr>
          <w:rFonts w:ascii="TimesNewRomanPSMT" w:hAnsi="TimesNewRomanPSMT" w:cs="TimesNewRomanPSMT"/>
          <w:b/>
          <w:color w:val="FF0000"/>
          <w:kern w:val="0"/>
          <w:sz w:val="20"/>
          <w:szCs w:val="20"/>
        </w:rPr>
        <w:t>a</w:t>
      </w:r>
      <w:r w:rsidRPr="00A351F2">
        <w:rPr>
          <w:rFonts w:ascii="TimesNewRomanPSMT" w:hAnsi="TimesNewRomanPSMT" w:cs="TimesNewRomanPSMT"/>
          <w:b/>
          <w:color w:val="FF0000"/>
          <w:kern w:val="0"/>
          <w:sz w:val="20"/>
          <w:szCs w:val="20"/>
        </w:rPr>
        <w:t>ssessment</w:t>
      </w:r>
      <w:r w:rsidRPr="00DF7B68">
        <w:rPr>
          <w:rFonts w:ascii="TimesNewRomanPSMT" w:hAnsi="TimesNewRomanPSMT" w:cs="TimesNewRomanPSMT"/>
          <w:kern w:val="0"/>
          <w:sz w:val="20"/>
          <w:szCs w:val="20"/>
        </w:rPr>
        <w:t>.</w:t>
      </w:r>
    </w:p>
    <w:p w:rsidR="0006202D" w:rsidRDefault="00F510BB" w:rsidP="0006202D">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E93C67">
        <w:rPr>
          <w:rFonts w:ascii="TimesNewRomanPSMT" w:hAnsi="TimesNewRomanPSMT" w:cs="TimesNewRomanPSMT"/>
          <w:b/>
          <w:color w:val="FF0000"/>
          <w:kern w:val="0"/>
          <w:sz w:val="20"/>
          <w:szCs w:val="20"/>
        </w:rPr>
        <w:t>a</w:t>
      </w:r>
      <w:r w:rsidRPr="00A351F2">
        <w:rPr>
          <w:rFonts w:ascii="TimesNewRomanPSMT" w:hAnsi="TimesNewRomanPSMT" w:cs="TimesNewRomanPSMT"/>
          <w:b/>
          <w:color w:val="FF0000"/>
          <w:kern w:val="0"/>
          <w:sz w:val="20"/>
          <w:szCs w:val="20"/>
        </w:rPr>
        <w:t>ssessment</w:t>
      </w:r>
      <w:r>
        <w:rPr>
          <w:rFonts w:ascii="TimesNewRomanPSMT" w:hAnsi="TimesNewRomanPSMT" w:cs="TimesNewRomanPSMT"/>
          <w:kern w:val="0"/>
          <w:sz w:val="20"/>
          <w:szCs w:val="20"/>
        </w:rPr>
        <w:t xml:space="preserve"> </w:t>
      </w:r>
      <w:r w:rsidR="0065780F">
        <w:rPr>
          <w:rFonts w:ascii="TimesNewRomanPSMT" w:hAnsi="TimesNewRomanPSMT" w:cs="TimesNewRomanPSMT"/>
          <w:kern w:val="0"/>
          <w:sz w:val="20"/>
          <w:szCs w:val="20"/>
        </w:rPr>
        <w:t>represents the set of q</w:t>
      </w:r>
      <w:r w:rsidR="001039C6">
        <w:rPr>
          <w:rFonts w:ascii="TimesNewRomanPSMT" w:hAnsi="TimesNewRomanPSMT" w:cs="TimesNewRomanPSMT"/>
          <w:kern w:val="0"/>
          <w:sz w:val="20"/>
          <w:szCs w:val="20"/>
        </w:rPr>
        <w:t xml:space="preserve">uality </w:t>
      </w:r>
      <w:r w:rsidR="0065780F">
        <w:rPr>
          <w:rFonts w:ascii="TimesNewRomanPSMT" w:hAnsi="TimesNewRomanPSMT" w:cs="TimesNewRomanPSMT"/>
          <w:kern w:val="0"/>
          <w:sz w:val="20"/>
          <w:szCs w:val="20"/>
        </w:rPr>
        <w:t>check</w:t>
      </w:r>
      <w:r w:rsidR="001039C6">
        <w:rPr>
          <w:rFonts w:ascii="TimesNewRomanPSMT" w:hAnsi="TimesNewRomanPSMT" w:cs="TimesNewRomanPSMT"/>
          <w:kern w:val="0"/>
          <w:sz w:val="20"/>
          <w:szCs w:val="20"/>
        </w:rPr>
        <w:t xml:space="preserve">s used for a given type of quality </w:t>
      </w:r>
      <w:r w:rsidR="00B517BB" w:rsidRPr="00B517BB">
        <w:rPr>
          <w:rFonts w:ascii="TimesNewRomanPSMT" w:hAnsi="TimesNewRomanPSMT" w:cs="TimesNewRomanPSMT"/>
          <w:kern w:val="0"/>
          <w:sz w:val="20"/>
          <w:szCs w:val="20"/>
        </w:rPr>
        <w:t xml:space="preserve">  </w:t>
      </w:r>
      <w:r w:rsidR="001039C6">
        <w:rPr>
          <w:rFonts w:ascii="TimesNewRomanPSMT" w:hAnsi="TimesNewRomanPSMT" w:cs="TimesNewRomanPSMT"/>
          <w:kern w:val="0"/>
          <w:sz w:val="20"/>
          <w:szCs w:val="20"/>
        </w:rPr>
        <w:t xml:space="preserve">assessment: Vendor, </w:t>
      </w:r>
      <w:r w:rsidR="001039C6" w:rsidRPr="00B517BB">
        <w:rPr>
          <w:rFonts w:ascii="TimesNewRomanPSMT" w:hAnsi="TimesNewRomanPSMT" w:cs="TimesNewRomanPSMT"/>
          <w:kern w:val="0"/>
          <w:sz w:val="20"/>
          <w:szCs w:val="20"/>
        </w:rPr>
        <w:t>Soft IP Integration, Soft IP Development, Hard IP Integration, Hard IP Development, Verification IP</w:t>
      </w:r>
      <w:r w:rsidR="00B517BB">
        <w:rPr>
          <w:rFonts w:ascii="TimesNewRomanPSMT" w:hAnsi="TimesNewRomanPSMT" w:cs="TimesNewRomanPSMT"/>
          <w:kern w:val="0"/>
          <w:sz w:val="20"/>
          <w:szCs w:val="20"/>
        </w:rPr>
        <w:t xml:space="preserve">, </w:t>
      </w:r>
      <w:r w:rsidR="001039C6" w:rsidRPr="00B517BB">
        <w:rPr>
          <w:rFonts w:ascii="TimesNewRomanPSMT" w:hAnsi="TimesNewRomanPSMT" w:cs="TimesNewRomanPSMT"/>
          <w:kern w:val="0"/>
          <w:sz w:val="20"/>
          <w:szCs w:val="20"/>
        </w:rPr>
        <w:t xml:space="preserve"> </w:t>
      </w:r>
      <w:r w:rsidR="001039C6" w:rsidRPr="001039C6">
        <w:rPr>
          <w:rFonts w:ascii="TimesNewRomanPSMT" w:hAnsi="TimesNewRomanPSMT" w:cs="TimesNewRomanPSMT"/>
          <w:kern w:val="0"/>
          <w:sz w:val="20"/>
          <w:szCs w:val="20"/>
        </w:rPr>
        <w:t>Software IP</w:t>
      </w:r>
      <w:r w:rsidR="0006202D">
        <w:rPr>
          <w:rFonts w:ascii="TimesNewRomanPSMT" w:hAnsi="TimesNewRomanPSMT" w:cs="TimesNewRomanPSMT"/>
          <w:kern w:val="0"/>
          <w:sz w:val="20"/>
          <w:szCs w:val="20"/>
        </w:rPr>
        <w:t>. It has 3 attributes:</w:t>
      </w:r>
    </w:p>
    <w:p w:rsidR="0006202D" w:rsidRDefault="0006202D" w:rsidP="0006202D">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id</w:t>
      </w:r>
      <w:r>
        <w:rPr>
          <w:rFonts w:ascii="TimesNewRomanPSMT" w:hAnsi="TimesNewRomanPSMT" w:cs="TimesNewRomanPSMT"/>
          <w:kern w:val="0"/>
          <w:sz w:val="20"/>
          <w:szCs w:val="20"/>
        </w:rPr>
        <w:t xml:space="preserve"> is unique and is used to s</w:t>
      </w:r>
      <w:r w:rsidR="0052312D">
        <w:rPr>
          <w:rFonts w:ascii="TimesNewRomanPSMT" w:hAnsi="TimesNewRomanPSMT" w:cs="TimesNewRomanPSMT"/>
          <w:kern w:val="0"/>
          <w:sz w:val="20"/>
          <w:szCs w:val="20"/>
        </w:rPr>
        <w:t>trictly identify the assessment</w:t>
      </w:r>
    </w:p>
    <w:p w:rsidR="0006202D" w:rsidRDefault="0006202D" w:rsidP="0006202D">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order</w:t>
      </w:r>
      <w:r>
        <w:rPr>
          <w:rFonts w:ascii="TimesNewRomanPSMT" w:hAnsi="TimesNewRomanPSMT" w:cs="TimesNewRomanPSMT"/>
          <w:kern w:val="0"/>
          <w:sz w:val="20"/>
          <w:szCs w:val="20"/>
        </w:rPr>
        <w:t xml:space="preserve"> is used to specify the </w:t>
      </w:r>
      <w:r w:rsidR="00A351F2">
        <w:rPr>
          <w:rFonts w:ascii="TimesNewRomanPSMT" w:hAnsi="TimesNewRomanPSMT" w:cs="TimesNewRomanPSMT"/>
          <w:kern w:val="0"/>
          <w:sz w:val="20"/>
          <w:szCs w:val="20"/>
        </w:rPr>
        <w:t>sequ</w:t>
      </w:r>
      <w:r w:rsidR="00040791">
        <w:rPr>
          <w:rFonts w:ascii="TimesNewRomanPSMT" w:hAnsi="TimesNewRomanPSMT" w:cs="TimesNewRomanPSMT"/>
          <w:kern w:val="0"/>
          <w:sz w:val="20"/>
          <w:szCs w:val="20"/>
        </w:rPr>
        <w:t>ence</w:t>
      </w:r>
      <w:r w:rsidR="00861AE2">
        <w:rPr>
          <w:rFonts w:ascii="TimesNewRomanPSMT" w:hAnsi="TimesNewRomanPSMT" w:cs="TimesNewRomanPSMT"/>
          <w:kern w:val="0"/>
          <w:sz w:val="20"/>
          <w:szCs w:val="20"/>
        </w:rPr>
        <w:t xml:space="preserve"> </w:t>
      </w:r>
      <w:r w:rsidR="0052312D">
        <w:rPr>
          <w:rFonts w:ascii="TimesNewRomanPSMT" w:hAnsi="TimesNewRomanPSMT" w:cs="TimesNewRomanPSMT"/>
          <w:kern w:val="0"/>
          <w:sz w:val="20"/>
          <w:szCs w:val="20"/>
        </w:rPr>
        <w:t>order of different assessments</w:t>
      </w:r>
      <w:r w:rsidR="009604D9">
        <w:rPr>
          <w:rFonts w:ascii="TimesNewRomanPSMT" w:hAnsi="TimesNewRomanPSMT" w:cs="TimesNewRomanPSMT"/>
          <w:kern w:val="0"/>
          <w:sz w:val="20"/>
          <w:szCs w:val="20"/>
        </w:rPr>
        <w:t>. The tool  uses this attribute to display in a GUI  the list of assessments in a coherent order</w:t>
      </w:r>
    </w:p>
    <w:p w:rsidR="003A4E8F" w:rsidRDefault="0006202D" w:rsidP="003A4E8F">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qipId</w:t>
      </w:r>
      <w:r>
        <w:rPr>
          <w:rFonts w:ascii="TimesNewRomanPSMT" w:hAnsi="TimesNewRomanPSMT" w:cs="TimesNewRomanPSMT"/>
          <w:kern w:val="0"/>
          <w:sz w:val="20"/>
          <w:szCs w:val="20"/>
        </w:rPr>
        <w:t xml:space="preserve"> is the reference id of the IEEE QIP database</w:t>
      </w:r>
    </w:p>
    <w:p w:rsidR="003A4E8F" w:rsidRDefault="003A4E8F" w:rsidP="003A4E8F">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E93C67">
        <w:rPr>
          <w:rFonts w:ascii="TimesNewRomanPSMT" w:hAnsi="TimesNewRomanPSMT" w:cs="TimesNewRomanPSMT"/>
          <w:b/>
          <w:color w:val="FF0000"/>
          <w:kern w:val="0"/>
          <w:sz w:val="20"/>
          <w:szCs w:val="20"/>
        </w:rPr>
        <w:t>a</w:t>
      </w:r>
      <w:r w:rsidRPr="00A351F2">
        <w:rPr>
          <w:rFonts w:ascii="TimesNewRomanPSMT" w:hAnsi="TimesNewRomanPSMT" w:cs="TimesNewRomanPSMT"/>
          <w:b/>
          <w:color w:val="FF0000"/>
          <w:kern w:val="0"/>
          <w:sz w:val="20"/>
          <w:szCs w:val="20"/>
        </w:rPr>
        <w:t>ssessment</w:t>
      </w:r>
      <w:r>
        <w:rPr>
          <w:rFonts w:ascii="TimesNewRomanPSMT" w:hAnsi="TimesNewRomanPSMT" w:cs="TimesNewRomanPSMT"/>
          <w:kern w:val="0"/>
          <w:sz w:val="20"/>
          <w:szCs w:val="20"/>
        </w:rPr>
        <w:t xml:space="preserve"> contains 1 or multiple elements </w:t>
      </w:r>
      <w:r w:rsidR="00E93C67">
        <w:rPr>
          <w:rFonts w:ascii="TimesNewRomanPSMT" w:hAnsi="TimesNewRomanPSMT" w:cs="TimesNewRomanPSMT"/>
          <w:b/>
          <w:color w:val="FF0000"/>
          <w:kern w:val="0"/>
          <w:sz w:val="20"/>
          <w:szCs w:val="20"/>
        </w:rPr>
        <w:t>t</w:t>
      </w:r>
      <w:r w:rsidRPr="00A351F2">
        <w:rPr>
          <w:rFonts w:ascii="TimesNewRomanPSMT" w:hAnsi="TimesNewRomanPSMT" w:cs="TimesNewRomanPSMT"/>
          <w:b/>
          <w:color w:val="FF0000"/>
          <w:kern w:val="0"/>
          <w:sz w:val="20"/>
          <w:szCs w:val="20"/>
        </w:rPr>
        <w:t>opic</w:t>
      </w:r>
      <w:r w:rsidR="00861AE2">
        <w:rPr>
          <w:rFonts w:ascii="TimesNewRomanPSMT" w:hAnsi="TimesNewRomanPSMT" w:cs="TimesNewRomanPSMT"/>
          <w:kern w:val="0"/>
          <w:sz w:val="20"/>
          <w:szCs w:val="20"/>
        </w:rPr>
        <w:t>.</w:t>
      </w:r>
    </w:p>
    <w:p w:rsidR="00861AE2" w:rsidRDefault="00E93C67" w:rsidP="003A4E8F">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52312D">
        <w:rPr>
          <w:rFonts w:ascii="TimesNewRomanPSMT" w:hAnsi="TimesNewRomanPSMT" w:cs="TimesNewRomanPSMT"/>
          <w:b/>
          <w:color w:val="FF0000"/>
          <w:kern w:val="0"/>
          <w:sz w:val="20"/>
          <w:szCs w:val="20"/>
        </w:rPr>
        <w:t>t</w:t>
      </w:r>
      <w:r w:rsidR="00861AE2" w:rsidRPr="0052312D">
        <w:rPr>
          <w:rFonts w:ascii="TimesNewRomanPSMT" w:hAnsi="TimesNewRomanPSMT" w:cs="TimesNewRomanPSMT"/>
          <w:b/>
          <w:color w:val="FF0000"/>
          <w:kern w:val="0"/>
          <w:sz w:val="20"/>
          <w:szCs w:val="20"/>
        </w:rPr>
        <w:t>opic</w:t>
      </w:r>
      <w:r w:rsidR="00861AE2">
        <w:rPr>
          <w:rFonts w:ascii="TimesNewRomanPSMT" w:hAnsi="TimesNewRomanPSMT" w:cs="TimesNewRomanPSMT"/>
          <w:kern w:val="0"/>
          <w:sz w:val="20"/>
          <w:szCs w:val="20"/>
        </w:rPr>
        <w:t xml:space="preserve"> represents the set of quality metrics used for a given type of area of concerns. It has 4 attributes:</w:t>
      </w:r>
    </w:p>
    <w:p w:rsidR="00861AE2" w:rsidRDefault="00861AE2" w:rsidP="00861AE2">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id</w:t>
      </w:r>
      <w:r>
        <w:rPr>
          <w:rFonts w:ascii="TimesNewRomanPSMT" w:hAnsi="TimesNewRomanPSMT" w:cs="TimesNewRomanPSMT"/>
          <w:kern w:val="0"/>
          <w:sz w:val="20"/>
          <w:szCs w:val="20"/>
        </w:rPr>
        <w:t xml:space="preserve"> is unique and is used</w:t>
      </w:r>
      <w:r w:rsidR="0052312D">
        <w:rPr>
          <w:rFonts w:ascii="TimesNewRomanPSMT" w:hAnsi="TimesNewRomanPSMT" w:cs="TimesNewRomanPSMT"/>
          <w:kern w:val="0"/>
          <w:sz w:val="20"/>
          <w:szCs w:val="20"/>
        </w:rPr>
        <w:t xml:space="preserve"> to strictly identify the topic</w:t>
      </w:r>
    </w:p>
    <w:p w:rsidR="009604D9" w:rsidRDefault="00861AE2" w:rsidP="009604D9">
      <w:pPr>
        <w:pStyle w:val="Heading1Num"/>
        <w:numPr>
          <w:ilvl w:val="0"/>
          <w:numId w:val="18"/>
        </w:numPr>
        <w:rPr>
          <w:rFonts w:ascii="TimesNewRomanPSMT" w:hAnsi="TimesNewRomanPSMT" w:cs="TimesNewRomanPSMT"/>
          <w:kern w:val="0"/>
          <w:sz w:val="20"/>
          <w:szCs w:val="20"/>
        </w:rPr>
      </w:pPr>
      <w:r w:rsidRPr="009604D9">
        <w:rPr>
          <w:rFonts w:ascii="TimesNewRomanPSMT" w:hAnsi="TimesNewRomanPSMT" w:cs="TimesNewRomanPSMT"/>
          <w:kern w:val="0"/>
          <w:sz w:val="20"/>
          <w:szCs w:val="20"/>
        </w:rPr>
        <w:t xml:space="preserve">The attribute </w:t>
      </w:r>
      <w:r w:rsidRPr="009604D9">
        <w:rPr>
          <w:rFonts w:ascii="TimesNewRomanPSMT" w:hAnsi="TimesNewRomanPSMT" w:cs="TimesNewRomanPSMT"/>
          <w:b/>
          <w:color w:val="FF0000"/>
          <w:kern w:val="0"/>
          <w:sz w:val="20"/>
          <w:szCs w:val="20"/>
        </w:rPr>
        <w:t>order</w:t>
      </w:r>
      <w:r w:rsidRPr="009604D9">
        <w:rPr>
          <w:rFonts w:ascii="TimesNewRomanPSMT" w:hAnsi="TimesNewRomanPSMT" w:cs="TimesNewRomanPSMT"/>
          <w:kern w:val="0"/>
          <w:sz w:val="20"/>
          <w:szCs w:val="20"/>
        </w:rPr>
        <w:t xml:space="preserve"> is used to specify the </w:t>
      </w:r>
      <w:r w:rsidR="00040791" w:rsidRPr="009604D9">
        <w:rPr>
          <w:rFonts w:ascii="TimesNewRomanPSMT" w:hAnsi="TimesNewRomanPSMT" w:cs="TimesNewRomanPSMT"/>
          <w:kern w:val="0"/>
          <w:sz w:val="20"/>
          <w:szCs w:val="20"/>
        </w:rPr>
        <w:t>sequence</w:t>
      </w:r>
      <w:r w:rsidRPr="009604D9">
        <w:rPr>
          <w:rFonts w:ascii="TimesNewRomanPSMT" w:hAnsi="TimesNewRomanPSMT" w:cs="TimesNewRomanPSMT"/>
          <w:kern w:val="0"/>
          <w:sz w:val="20"/>
          <w:szCs w:val="20"/>
        </w:rPr>
        <w:t xml:space="preserve"> order of different topic</w:t>
      </w:r>
      <w:r w:rsidR="00040791" w:rsidRPr="009604D9">
        <w:rPr>
          <w:rFonts w:ascii="TimesNewRomanPSMT" w:hAnsi="TimesNewRomanPSMT" w:cs="TimesNewRomanPSMT"/>
          <w:kern w:val="0"/>
          <w:sz w:val="20"/>
          <w:szCs w:val="20"/>
        </w:rPr>
        <w:t>s</w:t>
      </w:r>
      <w:r w:rsidR="009604D9" w:rsidRPr="009604D9">
        <w:rPr>
          <w:rFonts w:ascii="TimesNewRomanPSMT" w:hAnsi="TimesNewRomanPSMT" w:cs="TimesNewRomanPSMT"/>
          <w:kern w:val="0"/>
          <w:sz w:val="20"/>
          <w:szCs w:val="20"/>
        </w:rPr>
        <w:t xml:space="preserve">. </w:t>
      </w:r>
      <w:r w:rsidR="009604D9">
        <w:rPr>
          <w:rFonts w:ascii="TimesNewRomanPSMT" w:hAnsi="TimesNewRomanPSMT" w:cs="TimesNewRomanPSMT"/>
          <w:kern w:val="0"/>
          <w:sz w:val="20"/>
          <w:szCs w:val="20"/>
        </w:rPr>
        <w:t>The tool  uses this attribute to display in a GUI the list of topics in a coherent order</w:t>
      </w:r>
    </w:p>
    <w:p w:rsidR="00861AE2" w:rsidRPr="009604D9" w:rsidRDefault="00861AE2" w:rsidP="00861AE2">
      <w:pPr>
        <w:pStyle w:val="Heading1Num"/>
        <w:numPr>
          <w:ilvl w:val="0"/>
          <w:numId w:val="18"/>
        </w:numPr>
        <w:rPr>
          <w:rFonts w:ascii="TimesNewRomanPSMT" w:hAnsi="TimesNewRomanPSMT" w:cs="TimesNewRomanPSMT"/>
          <w:kern w:val="0"/>
          <w:sz w:val="20"/>
          <w:szCs w:val="20"/>
        </w:rPr>
      </w:pPr>
      <w:r w:rsidRPr="009604D9">
        <w:rPr>
          <w:rFonts w:ascii="TimesNewRomanPSMT" w:hAnsi="TimesNewRomanPSMT" w:cs="TimesNewRomanPSMT"/>
          <w:kern w:val="0"/>
          <w:sz w:val="20"/>
          <w:szCs w:val="20"/>
        </w:rPr>
        <w:t xml:space="preserve">The attribute </w:t>
      </w:r>
      <w:r w:rsidRPr="009604D9">
        <w:rPr>
          <w:rFonts w:ascii="TimesNewRomanPSMT" w:hAnsi="TimesNewRomanPSMT" w:cs="TimesNewRomanPSMT"/>
          <w:b/>
          <w:color w:val="FF0000"/>
          <w:kern w:val="0"/>
          <w:sz w:val="20"/>
          <w:szCs w:val="20"/>
        </w:rPr>
        <w:t>qipId</w:t>
      </w:r>
      <w:r w:rsidR="00083E6C" w:rsidRPr="009604D9">
        <w:rPr>
          <w:rFonts w:ascii="TimesNewRomanPSMT" w:hAnsi="TimesNewRomanPSMT" w:cs="TimesNewRomanPSMT"/>
          <w:kern w:val="0"/>
          <w:sz w:val="20"/>
          <w:szCs w:val="20"/>
        </w:rPr>
        <w:t xml:space="preserve"> is the reference id in</w:t>
      </w:r>
      <w:r w:rsidRPr="009604D9">
        <w:rPr>
          <w:rFonts w:ascii="TimesNewRomanPSMT" w:hAnsi="TimesNewRomanPSMT" w:cs="TimesNewRomanPSMT"/>
          <w:kern w:val="0"/>
          <w:sz w:val="20"/>
          <w:szCs w:val="20"/>
        </w:rPr>
        <w:t xml:space="preserve"> the IEEE QIP database</w:t>
      </w:r>
    </w:p>
    <w:p w:rsidR="000F0057" w:rsidRDefault="00040791" w:rsidP="000F0057">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title</w:t>
      </w:r>
      <w:r>
        <w:rPr>
          <w:rFonts w:ascii="TimesNewRomanPSMT" w:hAnsi="TimesNewRomanPSMT" w:cs="TimesNewRomanPSMT"/>
          <w:kern w:val="0"/>
          <w:sz w:val="20"/>
          <w:szCs w:val="20"/>
        </w:rPr>
        <w:t xml:space="preserve"> is used t</w:t>
      </w:r>
      <w:r w:rsidR="000F0057">
        <w:rPr>
          <w:rFonts w:ascii="TimesNewRomanPSMT" w:hAnsi="TimesNewRomanPSMT" w:cs="TimesNewRomanPSMT"/>
          <w:kern w:val="0"/>
          <w:sz w:val="20"/>
          <w:szCs w:val="20"/>
        </w:rPr>
        <w:t>o specify the title of the topic</w:t>
      </w:r>
      <w:r w:rsidR="009604D9">
        <w:rPr>
          <w:rFonts w:ascii="TimesNewRomanPSMT" w:hAnsi="TimesNewRomanPSMT" w:cs="TimesNewRomanPSMT"/>
          <w:kern w:val="0"/>
          <w:sz w:val="20"/>
          <w:szCs w:val="20"/>
        </w:rPr>
        <w:t>. The tool uses this attribute to display the title of the topic in a GUI.</w:t>
      </w:r>
    </w:p>
    <w:p w:rsidR="000F0057" w:rsidRDefault="00083E6C" w:rsidP="00083E6C">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E93C67">
        <w:rPr>
          <w:rFonts w:ascii="TimesNewRomanPSMT" w:hAnsi="TimesNewRomanPSMT" w:cs="TimesNewRomanPSMT"/>
          <w:b/>
          <w:color w:val="FF0000"/>
          <w:kern w:val="0"/>
          <w:sz w:val="20"/>
          <w:szCs w:val="20"/>
        </w:rPr>
        <w:t>t</w:t>
      </w:r>
      <w:r w:rsidRPr="00A351F2">
        <w:rPr>
          <w:rFonts w:ascii="TimesNewRomanPSMT" w:hAnsi="TimesNewRomanPSMT" w:cs="TimesNewRomanPSMT"/>
          <w:b/>
          <w:color w:val="FF0000"/>
          <w:kern w:val="0"/>
          <w:sz w:val="20"/>
          <w:szCs w:val="20"/>
        </w:rPr>
        <w:t>opic</w:t>
      </w:r>
      <w:r>
        <w:rPr>
          <w:rFonts w:ascii="TimesNewRomanPSMT" w:hAnsi="TimesNewRomanPSMT" w:cs="TimesNewRomanPSMT"/>
          <w:kern w:val="0"/>
          <w:sz w:val="20"/>
          <w:szCs w:val="20"/>
        </w:rPr>
        <w:t xml:space="preserve"> c</w:t>
      </w:r>
      <w:r w:rsidR="00E93C67">
        <w:rPr>
          <w:rFonts w:ascii="TimesNewRomanPSMT" w:hAnsi="TimesNewRomanPSMT" w:cs="TimesNewRomanPSMT"/>
          <w:kern w:val="0"/>
          <w:sz w:val="20"/>
          <w:szCs w:val="20"/>
        </w:rPr>
        <w:t>ontains 0 or multiple elements t</w:t>
      </w:r>
      <w:r>
        <w:rPr>
          <w:rFonts w:ascii="TimesNewRomanPSMT" w:hAnsi="TimesNewRomanPSMT" w:cs="TimesNewRomanPSMT"/>
          <w:kern w:val="0"/>
          <w:sz w:val="20"/>
          <w:szCs w:val="20"/>
        </w:rPr>
        <w:t xml:space="preserve">opic and 0 or multiple elements </w:t>
      </w:r>
      <w:r w:rsidR="00E93C67">
        <w:rPr>
          <w:rFonts w:ascii="TimesNewRomanPSMT" w:hAnsi="TimesNewRomanPSMT" w:cs="TimesNewRomanPSMT"/>
          <w:b/>
          <w:color w:val="FF0000"/>
          <w:kern w:val="0"/>
          <w:sz w:val="20"/>
          <w:szCs w:val="20"/>
        </w:rPr>
        <w:t>c</w:t>
      </w:r>
      <w:r w:rsidRPr="00A351F2">
        <w:rPr>
          <w:rFonts w:ascii="TimesNewRomanPSMT" w:hAnsi="TimesNewRomanPSMT" w:cs="TimesNewRomanPSMT"/>
          <w:b/>
          <w:color w:val="FF0000"/>
          <w:kern w:val="0"/>
          <w:sz w:val="20"/>
          <w:szCs w:val="20"/>
        </w:rPr>
        <w:t>riterium</w:t>
      </w:r>
      <w:r>
        <w:rPr>
          <w:rFonts w:ascii="TimesNewRomanPSMT" w:hAnsi="TimesNewRomanPSMT" w:cs="TimesNewRomanPSMT"/>
          <w:kern w:val="0"/>
          <w:sz w:val="20"/>
          <w:szCs w:val="20"/>
        </w:rPr>
        <w:t>.</w:t>
      </w:r>
    </w:p>
    <w:p w:rsidR="00083E6C" w:rsidRDefault="00083E6C" w:rsidP="00083E6C">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E93C67">
        <w:rPr>
          <w:rFonts w:ascii="TimesNewRomanPSMT" w:hAnsi="TimesNewRomanPSMT" w:cs="TimesNewRomanPSMT"/>
          <w:b/>
          <w:color w:val="FF0000"/>
          <w:kern w:val="0"/>
          <w:sz w:val="20"/>
          <w:szCs w:val="20"/>
        </w:rPr>
        <w:t>c</w:t>
      </w:r>
      <w:r w:rsidRPr="00A351F2">
        <w:rPr>
          <w:rFonts w:ascii="TimesNewRomanPSMT" w:hAnsi="TimesNewRomanPSMT" w:cs="TimesNewRomanPSMT"/>
          <w:b/>
          <w:color w:val="FF0000"/>
          <w:kern w:val="0"/>
          <w:sz w:val="20"/>
          <w:szCs w:val="20"/>
        </w:rPr>
        <w:t>riterium</w:t>
      </w:r>
      <w:r>
        <w:rPr>
          <w:rFonts w:ascii="TimesNewRomanPSMT" w:hAnsi="TimesNewRomanPSMT" w:cs="TimesNewRomanPSMT"/>
          <w:kern w:val="0"/>
          <w:sz w:val="20"/>
          <w:szCs w:val="20"/>
        </w:rPr>
        <w:t xml:space="preserve"> represents a Quality Check</w:t>
      </w:r>
      <w:r w:rsidR="00A351F2">
        <w:rPr>
          <w:rFonts w:ascii="TimesNewRomanPSMT" w:hAnsi="TimesNewRomanPSMT" w:cs="TimesNewRomanPSMT"/>
          <w:kern w:val="0"/>
          <w:sz w:val="20"/>
          <w:szCs w:val="20"/>
        </w:rPr>
        <w:t xml:space="preserve"> item</w:t>
      </w:r>
      <w:r w:rsidR="00F33DED">
        <w:rPr>
          <w:rFonts w:ascii="TimesNewRomanPSMT" w:hAnsi="TimesNewRomanPSMT" w:cs="TimesNewRomanPSMT"/>
          <w:kern w:val="0"/>
          <w:sz w:val="20"/>
          <w:szCs w:val="20"/>
        </w:rPr>
        <w:t>. It has 3</w:t>
      </w:r>
      <w:r>
        <w:rPr>
          <w:rFonts w:ascii="TimesNewRomanPSMT" w:hAnsi="TimesNewRomanPSMT" w:cs="TimesNewRomanPSMT"/>
          <w:kern w:val="0"/>
          <w:sz w:val="20"/>
          <w:szCs w:val="20"/>
        </w:rPr>
        <w:t xml:space="preserve"> attributes:</w:t>
      </w:r>
    </w:p>
    <w:p w:rsidR="00083E6C" w:rsidRDefault="00083E6C" w:rsidP="00083E6C">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id</w:t>
      </w:r>
      <w:r>
        <w:rPr>
          <w:rFonts w:ascii="TimesNewRomanPSMT" w:hAnsi="TimesNewRomanPSMT" w:cs="TimesNewRomanPSMT"/>
          <w:kern w:val="0"/>
          <w:sz w:val="20"/>
          <w:szCs w:val="20"/>
        </w:rPr>
        <w:t xml:space="preserve"> is unique and is used to </w:t>
      </w:r>
      <w:r w:rsidR="0052312D">
        <w:rPr>
          <w:rFonts w:ascii="TimesNewRomanPSMT" w:hAnsi="TimesNewRomanPSMT" w:cs="TimesNewRomanPSMT"/>
          <w:kern w:val="0"/>
          <w:sz w:val="20"/>
          <w:szCs w:val="20"/>
        </w:rPr>
        <w:t>strictly identify the criterium</w:t>
      </w:r>
    </w:p>
    <w:p w:rsidR="00083E6C" w:rsidRPr="001D001B" w:rsidRDefault="00083E6C" w:rsidP="001D001B">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order</w:t>
      </w:r>
      <w:r>
        <w:rPr>
          <w:rFonts w:ascii="TimesNewRomanPSMT" w:hAnsi="TimesNewRomanPSMT" w:cs="TimesNewRomanPSMT"/>
          <w:kern w:val="0"/>
          <w:sz w:val="20"/>
          <w:szCs w:val="20"/>
        </w:rPr>
        <w:t xml:space="preserve"> is used to specify the seque</w:t>
      </w:r>
      <w:r w:rsidR="0052312D">
        <w:rPr>
          <w:rFonts w:ascii="TimesNewRomanPSMT" w:hAnsi="TimesNewRomanPSMT" w:cs="TimesNewRomanPSMT"/>
          <w:kern w:val="0"/>
          <w:sz w:val="20"/>
          <w:szCs w:val="20"/>
        </w:rPr>
        <w:t>nce order of different criteria</w:t>
      </w:r>
      <w:r w:rsidR="001D001B">
        <w:rPr>
          <w:rFonts w:ascii="TimesNewRomanPSMT" w:hAnsi="TimesNewRomanPSMT" w:cs="TimesNewRomanPSMT"/>
          <w:kern w:val="0"/>
          <w:sz w:val="20"/>
          <w:szCs w:val="20"/>
        </w:rPr>
        <w:t xml:space="preserve">. The tool  uses this attribute to display in a GUI the list of </w:t>
      </w:r>
      <w:r w:rsidR="00D36FDF">
        <w:rPr>
          <w:rFonts w:ascii="TimesNewRomanPSMT" w:hAnsi="TimesNewRomanPSMT" w:cs="TimesNewRomanPSMT"/>
          <w:kern w:val="0"/>
          <w:sz w:val="20"/>
          <w:szCs w:val="20"/>
        </w:rPr>
        <w:t>criteria</w:t>
      </w:r>
      <w:r w:rsidR="001D001B">
        <w:rPr>
          <w:rFonts w:ascii="TimesNewRomanPSMT" w:hAnsi="TimesNewRomanPSMT" w:cs="TimesNewRomanPSMT"/>
          <w:kern w:val="0"/>
          <w:sz w:val="20"/>
          <w:szCs w:val="20"/>
        </w:rPr>
        <w:t xml:space="preserve"> in a coherent order</w:t>
      </w:r>
    </w:p>
    <w:p w:rsidR="00083E6C" w:rsidRDefault="00083E6C" w:rsidP="00083E6C">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qipId</w:t>
      </w:r>
      <w:r>
        <w:rPr>
          <w:rFonts w:ascii="TimesNewRomanPSMT" w:hAnsi="TimesNewRomanPSMT" w:cs="TimesNewRomanPSMT"/>
          <w:kern w:val="0"/>
          <w:sz w:val="20"/>
          <w:szCs w:val="20"/>
        </w:rPr>
        <w:t xml:space="preserve"> is the reference id in the IEEE QIP database</w:t>
      </w:r>
    </w:p>
    <w:p w:rsidR="0031201B" w:rsidRDefault="0031201B" w:rsidP="0031201B">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E93C67">
        <w:rPr>
          <w:rFonts w:ascii="TimesNewRomanPSMT" w:hAnsi="TimesNewRomanPSMT" w:cs="TimesNewRomanPSMT"/>
          <w:b/>
          <w:color w:val="FF0000"/>
          <w:kern w:val="0"/>
          <w:sz w:val="20"/>
          <w:szCs w:val="20"/>
        </w:rPr>
        <w:t>c</w:t>
      </w:r>
      <w:r w:rsidRPr="00A351F2">
        <w:rPr>
          <w:rFonts w:ascii="TimesNewRomanPSMT" w:hAnsi="TimesNewRomanPSMT" w:cs="TimesNewRomanPSMT"/>
          <w:b/>
          <w:color w:val="FF0000"/>
          <w:kern w:val="0"/>
          <w:sz w:val="20"/>
          <w:szCs w:val="20"/>
        </w:rPr>
        <w:t>riterium</w:t>
      </w:r>
      <w:r>
        <w:rPr>
          <w:rFonts w:ascii="TimesNewRomanPSMT" w:hAnsi="TimesNewRomanPSMT" w:cs="TimesNewRomanPSMT"/>
          <w:kern w:val="0"/>
          <w:sz w:val="20"/>
          <w:szCs w:val="20"/>
        </w:rPr>
        <w:t xml:space="preserve"> contains the following elements:</w:t>
      </w:r>
    </w:p>
    <w:p w:rsidR="008C3156" w:rsidRDefault="008C3156" w:rsidP="0031201B">
      <w:pPr>
        <w:pStyle w:val="Heading1Num"/>
        <w:numPr>
          <w:ilvl w:val="0"/>
          <w:numId w:val="0"/>
        </w:numPr>
        <w:ind w:left="432"/>
        <w:rPr>
          <w:rFonts w:ascii="TimesNewRomanPSMT" w:hAnsi="TimesNewRomanPSMT" w:cs="TimesNewRomanPSMT"/>
          <w:kern w:val="0"/>
          <w:sz w:val="20"/>
          <w:szCs w:val="20"/>
        </w:rPr>
      </w:pPr>
    </w:p>
    <w:p w:rsidR="00A351F2" w:rsidRPr="00E2608D" w:rsidRDefault="00A351F2" w:rsidP="008C3156">
      <w:pPr>
        <w:pStyle w:val="Paragraphedeliste"/>
        <w:numPr>
          <w:ilvl w:val="0"/>
          <w:numId w:val="22"/>
        </w:numPr>
        <w:autoSpaceDE w:val="0"/>
        <w:autoSpaceDN w:val="0"/>
        <w:adjustRightInd w:val="0"/>
        <w:rPr>
          <w:rFonts w:ascii="TimesNewRomanPSMT" w:hAnsi="TimesNewRomanPSMT" w:cs="TimesNewRomanPSMT"/>
          <w:sz w:val="20"/>
          <w:szCs w:val="20"/>
        </w:rPr>
      </w:pPr>
      <w:r w:rsidRPr="008C3156">
        <w:rPr>
          <w:rFonts w:ascii="TimesNewRomanPSMT" w:hAnsi="TimesNewRomanPSMT" w:cs="TimesNewRomanPSMT"/>
          <w:sz w:val="20"/>
          <w:szCs w:val="20"/>
        </w:rPr>
        <w:t xml:space="preserve">The element </w:t>
      </w:r>
      <w:r w:rsidR="00E93C67" w:rsidRPr="008C3156">
        <w:rPr>
          <w:rFonts w:ascii="TimesNewRomanPSMT" w:hAnsi="TimesNewRomanPSMT" w:cs="TimesNewRomanPSMT"/>
          <w:b/>
          <w:color w:val="FF0000"/>
          <w:sz w:val="20"/>
          <w:szCs w:val="20"/>
        </w:rPr>
        <w:t>subT</w:t>
      </w:r>
      <w:r w:rsidRPr="008C3156">
        <w:rPr>
          <w:rFonts w:ascii="TimesNewRomanPSMT" w:hAnsi="TimesNewRomanPSMT" w:cs="TimesNewRomanPSMT"/>
          <w:b/>
          <w:color w:val="FF0000"/>
          <w:sz w:val="20"/>
          <w:szCs w:val="20"/>
        </w:rPr>
        <w:t>ypes</w:t>
      </w:r>
      <w:r w:rsidR="00FB7200" w:rsidRPr="008C3156">
        <w:rPr>
          <w:rFonts w:ascii="TimesNewRomanPSMT" w:hAnsi="TimesNewRomanPSMT" w:cs="TimesNewRomanPSMT"/>
          <w:sz w:val="20"/>
          <w:szCs w:val="20"/>
        </w:rPr>
        <w:t xml:space="preserve"> specifies</w:t>
      </w:r>
      <w:r w:rsidRPr="008C3156">
        <w:rPr>
          <w:rFonts w:ascii="TimesNewRomanPSMT" w:hAnsi="TimesNewRomanPSMT" w:cs="TimesNewRomanPSMT"/>
          <w:sz w:val="20"/>
          <w:szCs w:val="20"/>
        </w:rPr>
        <w:t xml:space="preserve"> the list of IP subtypes this criterium is relevant for. If left empty, it means that the</w:t>
      </w:r>
      <w:r w:rsidR="008C3156" w:rsidRPr="008C3156">
        <w:rPr>
          <w:rFonts w:ascii="TimesNewRomanPSMT" w:hAnsi="TimesNewRomanPSMT" w:cs="TimesNewRomanPSMT"/>
          <w:sz w:val="20"/>
          <w:szCs w:val="20"/>
        </w:rPr>
        <w:t xml:space="preserve"> criterium is valid for any subt</w:t>
      </w:r>
      <w:r w:rsidRPr="008C3156">
        <w:rPr>
          <w:rFonts w:ascii="TimesNewRomanPSMT" w:hAnsi="TimesNewRomanPSMT" w:cs="TimesNewRomanPSMT"/>
          <w:sz w:val="20"/>
          <w:szCs w:val="20"/>
        </w:rPr>
        <w:t>ype.</w:t>
      </w:r>
      <w:r w:rsidR="00B43B34" w:rsidRPr="008C3156">
        <w:rPr>
          <w:rFonts w:ascii="TimesNewRomanPSMT" w:hAnsi="TimesNewRomanPSMT" w:cs="TimesNewRomanPSMT"/>
          <w:sz w:val="20"/>
          <w:szCs w:val="20"/>
        </w:rPr>
        <w:t xml:space="preserve"> </w:t>
      </w:r>
      <w:r w:rsidR="008C3156" w:rsidRPr="008C3156">
        <w:rPr>
          <w:rFonts w:ascii="TimesNewRomanPSMT" w:hAnsi="TimesNewRomanPSMT" w:cs="TimesNewRomanPSMT"/>
          <w:sz w:val="20"/>
          <w:szCs w:val="20"/>
        </w:rPr>
        <w:t>The expected values for the subtype are: Digital, Analog/AMS,</w:t>
      </w:r>
      <w:r w:rsidR="00E2608D">
        <w:rPr>
          <w:rFonts w:ascii="TimesNewRomanPSMT" w:hAnsi="TimesNewRomanPSMT" w:cs="TimesNewRomanPSMT"/>
          <w:sz w:val="20"/>
          <w:szCs w:val="20"/>
        </w:rPr>
        <w:t xml:space="preserve"> </w:t>
      </w:r>
      <w:r w:rsidR="008C3156" w:rsidRPr="00E2608D">
        <w:rPr>
          <w:rFonts w:ascii="TimesNewRomanPSMT" w:hAnsi="TimesNewRomanPSMT" w:cs="TimesNewRomanPSMT"/>
          <w:sz w:val="20"/>
          <w:szCs w:val="20"/>
        </w:rPr>
        <w:t>I/O and ESD, Memory, MEMS, DupEnabled</w:t>
      </w:r>
      <w:r w:rsidR="00034B22">
        <w:rPr>
          <w:rFonts w:ascii="TimesNewRomanPSMT" w:hAnsi="TimesNewRomanPSMT" w:cs="TimesNewRomanPSMT"/>
          <w:sz w:val="20"/>
          <w:szCs w:val="20"/>
        </w:rPr>
        <w:t>. The tool uses this attribute to select the appropriate list of criterium for assessment.</w:t>
      </w:r>
    </w:p>
    <w:p w:rsidR="00A351F2" w:rsidRDefault="00FB7200" w:rsidP="00A351F2">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lastRenderedPageBreak/>
        <w:t xml:space="preserve">The element </w:t>
      </w:r>
      <w:r w:rsidRPr="00FB7200">
        <w:rPr>
          <w:rFonts w:ascii="TimesNewRomanPSMT" w:hAnsi="TimesNewRomanPSMT" w:cs="TimesNewRomanPSMT"/>
          <w:b/>
          <w:color w:val="FF0000"/>
          <w:kern w:val="0"/>
          <w:sz w:val="20"/>
          <w:szCs w:val="20"/>
        </w:rPr>
        <w:t>summary</w:t>
      </w:r>
      <w:r>
        <w:rPr>
          <w:rFonts w:ascii="TimesNewRomanPSMT" w:hAnsi="TimesNewRomanPSMT" w:cs="TimesNewRomanPSMT"/>
          <w:kern w:val="0"/>
          <w:sz w:val="20"/>
          <w:szCs w:val="20"/>
        </w:rPr>
        <w:t xml:space="preserve"> contains the text in natural language, subject of the criterium.</w:t>
      </w:r>
      <w:r w:rsidR="00034B22">
        <w:rPr>
          <w:rFonts w:ascii="TimesNewRomanPSMT" w:hAnsi="TimesNewRomanPSMT" w:cs="TimesNewRomanPSMT"/>
          <w:kern w:val="0"/>
          <w:sz w:val="20"/>
          <w:szCs w:val="20"/>
        </w:rPr>
        <w:t xml:space="preserve"> The tool uses this attribute to display the </w:t>
      </w:r>
      <w:r w:rsidR="00896A21">
        <w:rPr>
          <w:rFonts w:ascii="TimesNewRomanPSMT" w:hAnsi="TimesNewRomanPSMT" w:cs="TimesNewRomanPSMT"/>
          <w:kern w:val="0"/>
          <w:sz w:val="20"/>
          <w:szCs w:val="20"/>
        </w:rPr>
        <w:t xml:space="preserve">subject </w:t>
      </w:r>
      <w:r w:rsidR="00034B22">
        <w:rPr>
          <w:rFonts w:ascii="TimesNewRomanPSMT" w:hAnsi="TimesNewRomanPSMT" w:cs="TimesNewRomanPSMT"/>
          <w:kern w:val="0"/>
          <w:sz w:val="20"/>
          <w:szCs w:val="20"/>
        </w:rPr>
        <w:t>text of the criterium in a GUI</w:t>
      </w:r>
    </w:p>
    <w:p w:rsidR="00FB7200" w:rsidRPr="00896A21" w:rsidRDefault="00FB7200" w:rsidP="00896A21">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FB7200">
        <w:rPr>
          <w:rFonts w:ascii="TimesNewRomanPSMT" w:hAnsi="TimesNewRomanPSMT" w:cs="TimesNewRomanPSMT"/>
          <w:b/>
          <w:color w:val="FF0000"/>
          <w:kern w:val="0"/>
          <w:sz w:val="20"/>
          <w:szCs w:val="20"/>
        </w:rPr>
        <w:t>comment</w:t>
      </w:r>
      <w:r>
        <w:rPr>
          <w:rFonts w:ascii="TimesNewRomanPSMT" w:hAnsi="TimesNewRomanPSMT" w:cs="TimesNewRomanPSMT"/>
          <w:kern w:val="0"/>
          <w:sz w:val="20"/>
          <w:szCs w:val="20"/>
        </w:rPr>
        <w:t xml:space="preserve"> contains an additional text in natural language for extra comment.</w:t>
      </w:r>
      <w:r w:rsidR="00896A21">
        <w:rPr>
          <w:rFonts w:ascii="TimesNewRomanPSMT" w:hAnsi="TimesNewRomanPSMT" w:cs="TimesNewRomanPSMT"/>
          <w:kern w:val="0"/>
          <w:sz w:val="20"/>
          <w:szCs w:val="20"/>
        </w:rPr>
        <w:t xml:space="preserve"> The tool uses this attribute to display comment text of the criterium in a GUI</w:t>
      </w:r>
    </w:p>
    <w:p w:rsidR="00FB7200" w:rsidRDefault="00FB7200" w:rsidP="00A351F2">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FB7200">
        <w:rPr>
          <w:rFonts w:ascii="TimesNewRomanPSMT" w:hAnsi="TimesNewRomanPSMT" w:cs="TimesNewRomanPSMT"/>
          <w:b/>
          <w:color w:val="FF0000"/>
          <w:kern w:val="0"/>
          <w:sz w:val="20"/>
          <w:szCs w:val="20"/>
        </w:rPr>
        <w:t>author</w:t>
      </w:r>
      <w:r>
        <w:rPr>
          <w:rFonts w:ascii="TimesNewRomanPSMT" w:hAnsi="TimesNewRomanPSMT" w:cs="TimesNewRomanPSMT"/>
          <w:kern w:val="0"/>
          <w:sz w:val="20"/>
          <w:szCs w:val="20"/>
        </w:rPr>
        <w:t xml:space="preserve"> contains the name of the </w:t>
      </w:r>
      <w:r w:rsidR="00B43B34">
        <w:rPr>
          <w:rFonts w:ascii="TimesNewRomanPSMT" w:hAnsi="TimesNewRomanPSMT" w:cs="TimesNewRomanPSMT"/>
          <w:kern w:val="0"/>
          <w:sz w:val="20"/>
          <w:szCs w:val="20"/>
        </w:rPr>
        <w:t>Quality Check item</w:t>
      </w:r>
      <w:r>
        <w:rPr>
          <w:rFonts w:ascii="TimesNewRomanPSMT" w:hAnsi="TimesNewRomanPSMT" w:cs="TimesNewRomanPSMT"/>
          <w:kern w:val="0"/>
          <w:sz w:val="20"/>
          <w:szCs w:val="20"/>
        </w:rPr>
        <w:t xml:space="preserve"> creator</w:t>
      </w:r>
      <w:r w:rsidR="000B200F">
        <w:rPr>
          <w:rFonts w:ascii="TimesNewRomanPSMT" w:hAnsi="TimesNewRomanPSMT" w:cs="TimesNewRomanPSMT"/>
          <w:kern w:val="0"/>
          <w:sz w:val="20"/>
          <w:szCs w:val="20"/>
        </w:rPr>
        <w:t>. The tool uses this attribute to display the author of the criterium in a GUI</w:t>
      </w:r>
    </w:p>
    <w:p w:rsidR="00B43B34" w:rsidRDefault="00B43B34" w:rsidP="00A351F2">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B43B34">
        <w:rPr>
          <w:rFonts w:ascii="TimesNewRomanPSMT" w:hAnsi="TimesNewRomanPSMT" w:cs="TimesNewRomanPSMT"/>
          <w:b/>
          <w:color w:val="FF0000"/>
          <w:kern w:val="0"/>
          <w:sz w:val="20"/>
          <w:szCs w:val="20"/>
        </w:rPr>
        <w:t>validSince</w:t>
      </w:r>
      <w:r>
        <w:rPr>
          <w:rFonts w:ascii="TimesNewRomanPSMT" w:hAnsi="TimesNewRomanPSMT" w:cs="TimesNewRomanPSMT"/>
          <w:kern w:val="0"/>
          <w:sz w:val="20"/>
          <w:szCs w:val="20"/>
        </w:rPr>
        <w:t xml:space="preserve"> specifies the start  date validity of the criterium</w:t>
      </w:r>
      <w:r w:rsidR="000B200F">
        <w:rPr>
          <w:rFonts w:ascii="TimesNewRomanPSMT" w:hAnsi="TimesNewRomanPSMT" w:cs="TimesNewRomanPSMT"/>
          <w:kern w:val="0"/>
          <w:sz w:val="20"/>
          <w:szCs w:val="20"/>
        </w:rPr>
        <w:t>. The tool uses this attribute to check the validity of the criterium</w:t>
      </w:r>
    </w:p>
    <w:p w:rsidR="00B43B34" w:rsidRDefault="00B43B34" w:rsidP="00A351F2">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B43B34">
        <w:rPr>
          <w:rFonts w:ascii="TimesNewRomanPSMT" w:hAnsi="TimesNewRomanPSMT" w:cs="TimesNewRomanPSMT"/>
          <w:b/>
          <w:color w:val="FF0000"/>
          <w:kern w:val="0"/>
          <w:sz w:val="20"/>
          <w:szCs w:val="20"/>
        </w:rPr>
        <w:t>invalidSince</w:t>
      </w:r>
      <w:r>
        <w:rPr>
          <w:rFonts w:ascii="TimesNewRomanPSMT" w:hAnsi="TimesNewRomanPSMT" w:cs="TimesNewRomanPSMT"/>
          <w:kern w:val="0"/>
          <w:sz w:val="20"/>
          <w:szCs w:val="20"/>
        </w:rPr>
        <w:t xml:space="preserve"> specifies the end date validity of the criterium</w:t>
      </w:r>
      <w:r w:rsidR="000B200F">
        <w:rPr>
          <w:rFonts w:ascii="TimesNewRomanPSMT" w:hAnsi="TimesNewRomanPSMT" w:cs="TimesNewRomanPSMT"/>
          <w:kern w:val="0"/>
          <w:sz w:val="20"/>
          <w:szCs w:val="20"/>
        </w:rPr>
        <w:t>. The tool uses this attribute to check the validity of the criterium</w:t>
      </w:r>
    </w:p>
    <w:p w:rsidR="00B43B34" w:rsidRDefault="00B43B34" w:rsidP="00A351F2">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B43B34">
        <w:rPr>
          <w:rFonts w:ascii="TimesNewRomanPSMT" w:hAnsi="TimesNewRomanPSMT" w:cs="TimesNewRomanPSMT"/>
          <w:b/>
          <w:color w:val="FF0000"/>
          <w:kern w:val="0"/>
          <w:sz w:val="20"/>
          <w:szCs w:val="20"/>
        </w:rPr>
        <w:t xml:space="preserve">type </w:t>
      </w:r>
      <w:r>
        <w:rPr>
          <w:rFonts w:ascii="TimesNewRomanPSMT" w:hAnsi="TimesNewRomanPSMT" w:cs="TimesNewRomanPSMT"/>
          <w:kern w:val="0"/>
          <w:sz w:val="20"/>
          <w:szCs w:val="20"/>
        </w:rPr>
        <w:t>specifies the type of expected answers to the criterium; there are two kinds of answers: a/o/n (a/o/n, Always, Often, Never) or y/n</w:t>
      </w:r>
      <w:r w:rsidR="004E46A5">
        <w:rPr>
          <w:rFonts w:ascii="TimesNewRomanPSMT" w:hAnsi="TimesNewRomanPSMT" w:cs="TimesNewRomanPSMT"/>
          <w:kern w:val="0"/>
          <w:sz w:val="20"/>
          <w:szCs w:val="20"/>
        </w:rPr>
        <w:t xml:space="preserve"> (y/n, y, n</w:t>
      </w:r>
      <w:r>
        <w:rPr>
          <w:rFonts w:ascii="TimesNewRomanPSMT" w:hAnsi="TimesNewRomanPSMT" w:cs="TimesNewRomanPSMT"/>
          <w:kern w:val="0"/>
          <w:sz w:val="20"/>
          <w:szCs w:val="20"/>
        </w:rPr>
        <w:t>)</w:t>
      </w:r>
      <w:r w:rsidR="000B200F">
        <w:rPr>
          <w:rFonts w:ascii="TimesNewRomanPSMT" w:hAnsi="TimesNewRomanPSMT" w:cs="TimesNewRomanPSMT"/>
          <w:kern w:val="0"/>
          <w:sz w:val="20"/>
          <w:szCs w:val="20"/>
        </w:rPr>
        <w:t>. The tool uses this attribute to propose the possible answer values for the assessment of the criterium</w:t>
      </w:r>
    </w:p>
    <w:p w:rsidR="00CB488E" w:rsidRDefault="00CB488E" w:rsidP="00A351F2">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CB488E">
        <w:rPr>
          <w:rFonts w:ascii="TimesNewRomanPSMT" w:hAnsi="TimesNewRomanPSMT" w:cs="TimesNewRomanPSMT"/>
          <w:b/>
          <w:color w:val="FF0000"/>
          <w:kern w:val="0"/>
          <w:sz w:val="20"/>
          <w:szCs w:val="20"/>
        </w:rPr>
        <w:t>class</w:t>
      </w:r>
      <w:r>
        <w:rPr>
          <w:rFonts w:ascii="TimesNewRomanPSMT" w:hAnsi="TimesNewRomanPSMT" w:cs="TimesNewRomanPSMT"/>
          <w:kern w:val="0"/>
          <w:sz w:val="20"/>
          <w:szCs w:val="20"/>
        </w:rPr>
        <w:t xml:space="preserve"> specifies the class of the criterium; there are four classes: </w:t>
      </w:r>
      <w:r w:rsidRPr="00CB488E">
        <w:rPr>
          <w:rFonts w:ascii="TimesNewRomanPSMT" w:hAnsi="TimesNewRomanPSMT" w:cs="TimesNewRomanPSMT"/>
          <w:kern w:val="0"/>
          <w:sz w:val="20"/>
          <w:szCs w:val="20"/>
        </w:rPr>
        <w:t>Imperative, Rule, Guideline, or Optional</w:t>
      </w:r>
      <w:r w:rsidR="000F30EF">
        <w:rPr>
          <w:rFonts w:ascii="TimesNewRomanPSMT" w:hAnsi="TimesNewRomanPSMT" w:cs="TimesNewRomanPSMT"/>
          <w:kern w:val="0"/>
          <w:sz w:val="20"/>
          <w:szCs w:val="20"/>
        </w:rPr>
        <w:t>. The</w:t>
      </w:r>
      <w:r w:rsidR="00D36FDF">
        <w:rPr>
          <w:rFonts w:ascii="TimesNewRomanPSMT" w:hAnsi="TimesNewRomanPSMT" w:cs="TimesNewRomanPSMT"/>
          <w:kern w:val="0"/>
          <w:sz w:val="20"/>
          <w:szCs w:val="20"/>
        </w:rPr>
        <w:t xml:space="preserve"> tool uses this attribute to cla</w:t>
      </w:r>
      <w:r w:rsidR="000F30EF">
        <w:rPr>
          <w:rFonts w:ascii="TimesNewRomanPSMT" w:hAnsi="TimesNewRomanPSMT" w:cs="TimesNewRomanPSMT"/>
          <w:kern w:val="0"/>
          <w:sz w:val="20"/>
          <w:szCs w:val="20"/>
        </w:rPr>
        <w:t>ssify the criterium</w:t>
      </w:r>
    </w:p>
    <w:p w:rsidR="00CB488E" w:rsidRDefault="00CB488E" w:rsidP="00A351F2">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CB488E">
        <w:rPr>
          <w:rFonts w:ascii="TimesNewRomanPSMT" w:hAnsi="TimesNewRomanPSMT" w:cs="TimesNewRomanPSMT"/>
          <w:b/>
          <w:color w:val="FF0000"/>
          <w:kern w:val="0"/>
          <w:sz w:val="20"/>
          <w:szCs w:val="20"/>
        </w:rPr>
        <w:t>weight</w:t>
      </w:r>
      <w:r>
        <w:rPr>
          <w:rFonts w:ascii="TimesNewRomanPSMT" w:hAnsi="TimesNewRomanPSMT" w:cs="TimesNewRomanPSMT"/>
          <w:kern w:val="0"/>
          <w:sz w:val="20"/>
          <w:szCs w:val="20"/>
        </w:rPr>
        <w:t xml:space="preserve"> specifies the integer score of the criterium when satisfied</w:t>
      </w:r>
      <w:r w:rsidR="000F30EF">
        <w:rPr>
          <w:rFonts w:ascii="TimesNewRomanPSMT" w:hAnsi="TimesNewRomanPSMT" w:cs="TimesNewRomanPSMT"/>
          <w:kern w:val="0"/>
          <w:sz w:val="20"/>
          <w:szCs w:val="20"/>
        </w:rPr>
        <w:t>. The tool uses this attribute for scoring and consolidation</w:t>
      </w:r>
    </w:p>
    <w:p w:rsidR="00CB488E" w:rsidRDefault="00CB488E" w:rsidP="00A351F2">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CB488E">
        <w:rPr>
          <w:rFonts w:ascii="TimesNewRomanPSMT" w:hAnsi="TimesNewRomanPSMT" w:cs="TimesNewRomanPSMT"/>
          <w:b/>
          <w:color w:val="FF0000"/>
          <w:kern w:val="0"/>
          <w:sz w:val="20"/>
          <w:szCs w:val="20"/>
        </w:rPr>
        <w:t>dependent</w:t>
      </w:r>
      <w:r>
        <w:rPr>
          <w:rFonts w:ascii="TimesNewRomanPSMT" w:hAnsi="TimesNewRomanPSMT" w:cs="TimesNewRomanPSMT"/>
          <w:kern w:val="0"/>
          <w:sz w:val="20"/>
          <w:szCs w:val="20"/>
        </w:rPr>
        <w:t xml:space="preserve"> specifies the integer id of another criterium from which the current criterium depends. If the referenced criterium is not satisfied then the cu</w:t>
      </w:r>
      <w:r w:rsidR="0052312D">
        <w:rPr>
          <w:rFonts w:ascii="TimesNewRomanPSMT" w:hAnsi="TimesNewRomanPSMT" w:cs="TimesNewRomanPSMT"/>
          <w:kern w:val="0"/>
          <w:sz w:val="20"/>
          <w:szCs w:val="20"/>
        </w:rPr>
        <w:t>rrent criterium is not relevant</w:t>
      </w:r>
      <w:r w:rsidR="000F30EF">
        <w:rPr>
          <w:rFonts w:ascii="TimesNewRomanPSMT" w:hAnsi="TimesNewRomanPSMT" w:cs="TimesNewRomanPSMT"/>
          <w:kern w:val="0"/>
          <w:sz w:val="20"/>
          <w:szCs w:val="20"/>
        </w:rPr>
        <w:t xml:space="preserve">. The tool uses this attribute to </w:t>
      </w:r>
      <w:r w:rsidR="00EE2FB3">
        <w:rPr>
          <w:rFonts w:ascii="TimesNewRomanPSMT" w:hAnsi="TimesNewRomanPSMT" w:cs="TimesNewRomanPSMT"/>
          <w:kern w:val="0"/>
          <w:sz w:val="20"/>
          <w:szCs w:val="20"/>
        </w:rPr>
        <w:t>identify the parent of the criterium</w:t>
      </w:r>
    </w:p>
    <w:p w:rsidR="00083E6C" w:rsidRPr="000F0057" w:rsidRDefault="00083E6C" w:rsidP="00083E6C">
      <w:pPr>
        <w:pStyle w:val="Heading1Num"/>
        <w:numPr>
          <w:ilvl w:val="0"/>
          <w:numId w:val="0"/>
        </w:numPr>
        <w:ind w:left="432"/>
        <w:rPr>
          <w:rFonts w:ascii="TimesNewRomanPSMT" w:hAnsi="TimesNewRomanPSMT" w:cs="TimesNewRomanPSMT"/>
          <w:kern w:val="0"/>
          <w:sz w:val="20"/>
          <w:szCs w:val="20"/>
        </w:rPr>
      </w:pPr>
    </w:p>
    <w:p w:rsidR="00861AE2" w:rsidRPr="003A4E8F" w:rsidRDefault="00861AE2" w:rsidP="003A4E8F">
      <w:pPr>
        <w:pStyle w:val="Heading1Num"/>
        <w:numPr>
          <w:ilvl w:val="0"/>
          <w:numId w:val="0"/>
        </w:numPr>
        <w:ind w:left="432"/>
        <w:rPr>
          <w:rFonts w:ascii="TimesNewRomanPSMT" w:hAnsi="TimesNewRomanPSMT" w:cs="TimesNewRomanPSMT"/>
          <w:kern w:val="0"/>
          <w:sz w:val="20"/>
          <w:szCs w:val="20"/>
        </w:rPr>
      </w:pPr>
    </w:p>
    <w:p w:rsidR="00AA0FC2" w:rsidRDefault="00AA0FC2" w:rsidP="00AA0FC2">
      <w:pPr>
        <w:pStyle w:val="Heading1Num"/>
        <w:numPr>
          <w:ilvl w:val="0"/>
          <w:numId w:val="0"/>
        </w:numPr>
        <w:ind w:left="432"/>
      </w:pPr>
      <w:r>
        <w:t>Example</w:t>
      </w:r>
    </w:p>
    <w:p w:rsidR="00AA0FC2" w:rsidRDefault="00AA0FC2" w:rsidP="00AA0FC2">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The example below shows the first lines of a golden XML listing th</w:t>
      </w:r>
      <w:r w:rsidR="00FE0C25">
        <w:rPr>
          <w:rFonts w:ascii="TimesNewRomanPSMT" w:hAnsi="TimesNewRomanPSMT" w:cs="TimesNewRomanPSMT"/>
          <w:kern w:val="0"/>
          <w:sz w:val="20"/>
          <w:szCs w:val="20"/>
        </w:rPr>
        <w:t>e standard quality checks for a</w:t>
      </w:r>
      <w:r>
        <w:rPr>
          <w:rFonts w:ascii="TimesNewRomanPSMT" w:hAnsi="TimesNewRomanPSMT" w:cs="TimesNewRomanPSMT"/>
          <w:kern w:val="0"/>
          <w:sz w:val="20"/>
          <w:szCs w:val="20"/>
        </w:rPr>
        <w:t xml:space="preserve"> Hard IP </w:t>
      </w:r>
      <w:r w:rsidR="009452D7">
        <w:rPr>
          <w:rFonts w:ascii="TimesNewRomanPSMT" w:hAnsi="TimesNewRomanPSMT" w:cs="TimesNewRomanPSMT"/>
          <w:kern w:val="0"/>
          <w:sz w:val="20"/>
          <w:szCs w:val="20"/>
        </w:rPr>
        <w:t>Development</w:t>
      </w:r>
      <w:r>
        <w:rPr>
          <w:rFonts w:ascii="TimesNewRomanPSMT" w:hAnsi="TimesNewRomanPSMT" w:cs="TimesNewRomanPSMT"/>
          <w:kern w:val="0"/>
          <w:sz w:val="20"/>
          <w:szCs w:val="20"/>
        </w:rPr>
        <w:t xml:space="preserve"> purpose:</w:t>
      </w:r>
    </w:p>
    <w:p w:rsidR="00F12B07" w:rsidRPr="00DF7B68" w:rsidRDefault="00F12B07" w:rsidP="00197F6C">
      <w:pPr>
        <w:pStyle w:val="Titre1"/>
        <w:rPr>
          <w:rFonts w:ascii="TimesNewRomanPSMT" w:hAnsi="TimesNewRomanPSMT" w:cs="TimesNewRomanPSMT"/>
          <w:b w:val="0"/>
          <w:bCs w:val="0"/>
          <w:kern w:val="0"/>
          <w:sz w:val="20"/>
          <w:szCs w:val="20"/>
        </w:rPr>
      </w:pP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&lt;?xml version="1.0" encoding="ISO-8859-1"?&gt;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&lt;ieee_p1734:qipReference ieee_p1734:version="0.1" xmlns:ieee_p1734="https://secure.edacentrum.de/standardisierung/qip" xmlns:xs="http://www.w3.org/2001/XMLSchema" xmlns:xsi="http://www.w3.org/2001/XMLSchema-instance" xsi:schemaLocation="https://secure.edacentrum.de/standardisierung/qip https://secure.edacentrum.de/standardisierung/qip/qip_golden.xsd"&gt;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 assessmentId=5 --&gt;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&lt;ieee_p1734:assessment ieee_p1734:id="5" ieee_p1734:order="1" ieee_p1734:title="Hard IP Development"&gt;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&lt;ieee_p1734:topic ieee_p1734:id="101" ieee_p1734:order="1" ieee_p1734:qipId="1" ieee_p1734:title="IP Ease of Reuse"&gt;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&lt;ieee_p1734:topic ieee_p1734:id="102" ieee_p1734:order="2" ieee_p1734:qipId="1.1" ieee_p1734:title="Ease of Integration"&gt;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&lt;ieee_p1734:topic ieee_p1734:id="103" ieee_p1734:order="3" ieee_p1734:qipId="1.1.1" ieee_p1734:title="Configurability and Parameterization"&gt;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lastRenderedPageBreak/>
        <w:t xml:space="preserve">          &lt;ieee_p1734:criterium ieee_p1734:id="467" ieee_p1734:order="1" ieee_p1734:qipId="1.1.1.1"&gt;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&lt;ieee_p1734:subType&gt;Digital&lt;/ieee_p1734:subType&gt;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&lt;ieee_p1734:subType&gt;Analog/AMS&lt;/ieee_p1734:subType&gt;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&lt;ieee_p1734:subType&gt;Memory&lt;/ieee_p1734:subType&gt;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&lt;ieee_p1734:summary&gt;Is the IP configurable?&lt;/ieee_p1734:summary&gt;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&lt;ieee_p1734:comment/&gt;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&lt;ieee_p1734:author&gt;IEEE P1734 QIP Working Group&lt;/ieee_p1734:author&gt;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&lt;ieee_p1734:validSince&gt;2008-04-19 00:00:00&lt;/ieee_p1734:validSince&gt;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&lt;ieee_p1734:invalidSince/&gt;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&lt;ieee_p1734:type&gt;y/n&lt;/ieee_p1734:type&gt;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&lt;ieee_p1734:class&gt;Rule&lt;/ieee_p1734:class&gt;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&lt;ieee_p1734:weight&gt;5&lt;/ieee_p1734:weight&gt;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&lt;ieee_p1734:dependent/&gt;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&lt;/ieee_p1734:criterium&gt;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&lt;ieee_p1734:criterium ieee_p1734:id="468" ieee_p1734:order="2" ieee_p1734:qipId="1.1.1.2"&gt;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&lt;ieee_p1734:subType&gt;Digital&lt;/ieee_p1734:subType&gt;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&lt;ieee_p1734:subType&gt;Memory&lt;/ieee_p1734:subType&gt;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&lt;ieee_p1734:summary&gt;Is the IP designed to support instance by instance configurability?&lt;/ieee_p1734:summary&gt;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&lt;ieee_p1734:comment/&gt;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&lt;ieee_p1734:author&gt;IEEE P1734 QIP Working Group&lt;/ieee_p1734:author&gt;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&lt;ieee_p1734:validSince&gt;2008-04-19 00:00:00&lt;/ieee_p1734:validSince&gt;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&lt;ieee_p1734:invalidSince/&gt;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&lt;ieee_p1734:type&gt;y/n&lt;/ieee_p1734:type&gt;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&lt;ieee_p1734:class&gt;Rule&lt;/ieee_p1734:class&gt;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&lt;ieee_p1734:weight&gt;5&lt;/ieee_p1734:weight&gt;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&lt;ieee_p1734:dependent/&gt;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&lt;/ieee_p1734:criterium&gt;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&lt;ieee_p1734:criterium ieee_p1734:id="469" ieee_p1734:order="3" ieee_p1734:qipId="1.1.1.3"&gt;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&lt;ieee_p1734:subType&gt;Digital&lt;/ieee_p1734:subType&gt;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&lt;ieee_p1734:subType&gt;Analog/AMS&lt;/ieee_p1734:subType&gt;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&lt;/ieee_p1734:subTypes&gt;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&lt;ieee_p1734:summary&gt;Can you change the parametrics through pin programmability?&lt;/ieee_p1734:summary&gt;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&lt;ieee_p1734:comment/&gt;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&lt;ieee_p1734:author&gt;IEEE P1734 QIP Working Group&lt;/ieee_p1734:author&gt;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&lt;ieee_p1734:validSince&gt;2008-04-19 00:00:00&lt;/ieee_p1734:validSince&gt;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&lt;ieee_p1734:invalidSince/&gt;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&lt;ieee_p1734:type&gt;y/n&lt;/ieee_p1734:type&gt;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&lt;ieee_p1734:class&gt;Rule&lt;/ieee_p1734:class&gt;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&lt;ieee_p1734:weight&gt;5&lt;/ieee_p1734:weight&gt;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&lt;ieee_p1734:dependent/&gt;</w:t>
      </w:r>
    </w:p>
    <w:p w:rsidR="00BB32D2" w:rsidRPr="00BB32D2"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&lt;/ieee_p1734:criterium&gt;</w:t>
      </w:r>
    </w:p>
    <w:p w:rsidR="00F12B07" w:rsidRDefault="00BB32D2" w:rsidP="00BB32D2">
      <w:pPr>
        <w:pStyle w:val="Titre1"/>
        <w:contextualSpacing/>
        <w:rPr>
          <w:rFonts w:ascii="TimesNewRomanPSMT" w:hAnsi="TimesNewRomanPSMT" w:cs="TimesNewRomanPSMT"/>
          <w:b w:val="0"/>
          <w:bCs w:val="0"/>
          <w:kern w:val="0"/>
          <w:sz w:val="20"/>
          <w:szCs w:val="20"/>
        </w:rPr>
      </w:pPr>
      <w:r w:rsidRPr="00BB32D2">
        <w:rPr>
          <w:rFonts w:ascii="TimesNewRomanPSMT" w:hAnsi="TimesNewRomanPSMT" w:cs="TimesNewRomanPSMT"/>
          <w:b w:val="0"/>
          <w:bCs w:val="0"/>
          <w:kern w:val="0"/>
          <w:sz w:val="20"/>
          <w:szCs w:val="20"/>
        </w:rPr>
        <w:t xml:space="preserve">        &lt;/ieee_p1734:topic&gt;</w:t>
      </w:r>
    </w:p>
    <w:p w:rsidR="00152C72" w:rsidRDefault="00152C72" w:rsidP="00152C72"/>
    <w:p w:rsidR="00152C72" w:rsidRDefault="00152C72" w:rsidP="00152C72"/>
    <w:p w:rsidR="00152C72" w:rsidRPr="00152C72" w:rsidRDefault="00152C72" w:rsidP="00152C72"/>
    <w:p w:rsidR="00AA0FC2" w:rsidRPr="00AA0FC2" w:rsidRDefault="00AA0FC2" w:rsidP="00AA0FC2"/>
    <w:p w:rsidR="00F04702" w:rsidRDefault="00F04702" w:rsidP="000071D3">
      <w:pPr>
        <w:pStyle w:val="Heading1Num"/>
        <w:numPr>
          <w:ilvl w:val="0"/>
          <w:numId w:val="0"/>
        </w:numPr>
        <w:ind w:left="432"/>
      </w:pPr>
      <w:r>
        <w:lastRenderedPageBreak/>
        <w:t>QIP schema structure for the answer XML</w:t>
      </w:r>
    </w:p>
    <w:p w:rsidR="000C7881" w:rsidRDefault="000C7881" w:rsidP="000C7881">
      <w:pPr>
        <w:pStyle w:val="Heading1Num"/>
        <w:numPr>
          <w:ilvl w:val="0"/>
          <w:numId w:val="0"/>
        </w:numPr>
        <w:ind w:left="432"/>
        <w:rPr>
          <w:rFonts w:ascii="TimesNewRomanPSMT" w:hAnsi="TimesNewRomanPSMT" w:cs="TimesNewRomanPSMT"/>
          <w:kern w:val="0"/>
          <w:sz w:val="20"/>
          <w:szCs w:val="20"/>
        </w:rPr>
      </w:pPr>
      <w:r w:rsidRPr="000C7881">
        <w:rPr>
          <w:rFonts w:ascii="TimesNewRomanPSMT" w:hAnsi="TimesNewRomanPSMT" w:cs="TimesNewRomanPSMT"/>
          <w:kern w:val="0"/>
          <w:sz w:val="20"/>
          <w:szCs w:val="20"/>
        </w:rPr>
        <w:t xml:space="preserve">This </w:t>
      </w:r>
      <w:r>
        <w:rPr>
          <w:rFonts w:ascii="TimesNewRomanPSMT" w:hAnsi="TimesNewRomanPSMT" w:cs="TimesNewRomanPSMT"/>
          <w:kern w:val="0"/>
          <w:sz w:val="20"/>
          <w:szCs w:val="20"/>
        </w:rPr>
        <w:t>second</w:t>
      </w:r>
      <w:r w:rsidRPr="000C7881">
        <w:rPr>
          <w:rFonts w:ascii="TimesNewRomanPSMT" w:hAnsi="TimesNewRomanPSMT" w:cs="TimesNewRomanPSMT"/>
          <w:kern w:val="0"/>
          <w:sz w:val="20"/>
          <w:szCs w:val="20"/>
        </w:rPr>
        <w:t xml:space="preserve"> schema of the QIP specification is used to describe </w:t>
      </w:r>
      <w:r>
        <w:rPr>
          <w:rFonts w:ascii="TimesNewRomanPSMT" w:hAnsi="TimesNewRomanPSMT" w:cs="TimesNewRomanPSMT"/>
          <w:kern w:val="0"/>
          <w:sz w:val="20"/>
          <w:szCs w:val="20"/>
        </w:rPr>
        <w:t>the answers to the IP quality metrics</w:t>
      </w:r>
      <w:r w:rsidRPr="000A7173">
        <w:rPr>
          <w:rFonts w:ascii="TimesNewRomanPSMT" w:hAnsi="TimesNewRomanPSMT" w:cs="TimesNewRomanPSMT"/>
          <w:kern w:val="0"/>
          <w:sz w:val="20"/>
          <w:szCs w:val="20"/>
        </w:rPr>
        <w:t>.</w:t>
      </w:r>
      <w:r>
        <w:rPr>
          <w:rFonts w:ascii="TimesNewRomanPSMT" w:hAnsi="TimesNewRomanPSMT" w:cs="TimesNewRomanPSMT"/>
          <w:kern w:val="0"/>
          <w:sz w:val="20"/>
          <w:szCs w:val="20"/>
        </w:rPr>
        <w:t xml:space="preserve"> </w:t>
      </w:r>
      <w:r w:rsidRPr="000C7881">
        <w:rPr>
          <w:rFonts w:ascii="TimesNewRomanPSMT" w:hAnsi="TimesNewRomanPSMT" w:cs="TimesNewRomanPSMT"/>
          <w:kern w:val="0"/>
          <w:sz w:val="20"/>
          <w:szCs w:val="20"/>
        </w:rPr>
        <w:t xml:space="preserve">The element </w:t>
      </w:r>
      <w:r w:rsidR="00CF01E4">
        <w:rPr>
          <w:rFonts w:ascii="TimesNewRomanPSMT" w:hAnsi="TimesNewRomanPSMT" w:cs="TimesNewRomanPSMT"/>
          <w:b/>
          <w:color w:val="FF0000"/>
          <w:kern w:val="0"/>
          <w:sz w:val="20"/>
          <w:szCs w:val="20"/>
        </w:rPr>
        <w:t>qipAnswer</w:t>
      </w:r>
      <w:r w:rsidRPr="000C7881">
        <w:rPr>
          <w:rFonts w:ascii="TimesNewRomanPSMT" w:hAnsi="TimesNewRomanPSMT" w:cs="TimesNewRomanPSMT"/>
          <w:kern w:val="0"/>
          <w:sz w:val="20"/>
          <w:szCs w:val="20"/>
        </w:rPr>
        <w:t xml:space="preserve"> is the top level element of this schema.</w:t>
      </w:r>
      <w:r w:rsidR="00EF74FB">
        <w:rPr>
          <w:rFonts w:ascii="TimesNewRomanPSMT" w:hAnsi="TimesNewRomanPSMT" w:cs="TimesNewRomanPSMT"/>
          <w:kern w:val="0"/>
          <w:sz w:val="20"/>
          <w:szCs w:val="20"/>
        </w:rPr>
        <w:t xml:space="preserve"> </w:t>
      </w:r>
    </w:p>
    <w:p w:rsidR="00F12B07" w:rsidRDefault="00F12B07" w:rsidP="00197F6C">
      <w:pPr>
        <w:pStyle w:val="Titre1"/>
        <w:rPr>
          <w:noProof/>
        </w:rPr>
      </w:pPr>
    </w:p>
    <w:p w:rsidR="00CF01E4" w:rsidRDefault="00CF01E4" w:rsidP="00CF01E4"/>
    <w:p w:rsidR="00CF01E4" w:rsidRDefault="00CF01E4" w:rsidP="00CF01E4">
      <w:r>
        <w:rPr>
          <w:noProof/>
        </w:rPr>
        <w:drawing>
          <wp:inline distT="0" distB="0" distL="0" distR="0">
            <wp:extent cx="3904273" cy="1287868"/>
            <wp:effectExtent l="19050" t="0" r="977" b="0"/>
            <wp:docPr id="19" name="Image 18" descr="qipAns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ipAnswer.jpg"/>
                    <pic:cNvPicPr/>
                  </pic:nvPicPr>
                  <pic:blipFill>
                    <a:blip r:embed="rId16"/>
                    <a:stretch>
                      <a:fillRect/>
                    </a:stretch>
                  </pic:blipFill>
                  <pic:spPr>
                    <a:xfrm>
                      <a:off x="0" y="0"/>
                      <a:ext cx="3906708" cy="1288671"/>
                    </a:xfrm>
                    <a:prstGeom prst="rect">
                      <a:avLst/>
                    </a:prstGeom>
                  </pic:spPr>
                </pic:pic>
              </a:graphicData>
            </a:graphic>
          </wp:inline>
        </w:drawing>
      </w:r>
    </w:p>
    <w:p w:rsidR="00CF01E4" w:rsidRPr="00CF01E4" w:rsidRDefault="00CF01E4" w:rsidP="00CF01E4">
      <w:r>
        <w:rPr>
          <w:noProof/>
        </w:rPr>
        <w:drawing>
          <wp:inline distT="0" distB="0" distL="0" distR="0">
            <wp:extent cx="4844836" cy="1250462"/>
            <wp:effectExtent l="19050" t="0" r="0" b="0"/>
            <wp:docPr id="21" name="Image 19" descr="assessment an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ment answ.jpg"/>
                    <pic:cNvPicPr/>
                  </pic:nvPicPr>
                  <pic:blipFill>
                    <a:blip r:embed="rId17"/>
                    <a:stretch>
                      <a:fillRect/>
                    </a:stretch>
                  </pic:blipFill>
                  <pic:spPr>
                    <a:xfrm>
                      <a:off x="0" y="0"/>
                      <a:ext cx="4849853" cy="1251757"/>
                    </a:xfrm>
                    <a:prstGeom prst="rect">
                      <a:avLst/>
                    </a:prstGeom>
                  </pic:spPr>
                </pic:pic>
              </a:graphicData>
            </a:graphic>
          </wp:inline>
        </w:drawing>
      </w:r>
    </w:p>
    <w:p w:rsidR="00AF55BC" w:rsidRDefault="008C3156" w:rsidP="00AF55BC">
      <w:pPr>
        <w:rPr>
          <w:noProof/>
        </w:rPr>
      </w:pPr>
      <w:r>
        <w:rPr>
          <w:noProof/>
        </w:rPr>
        <w:drawing>
          <wp:inline distT="0" distB="0" distL="0" distR="0">
            <wp:extent cx="4255966" cy="1499440"/>
            <wp:effectExtent l="19050" t="0" r="0" b="0"/>
            <wp:docPr id="23" name="Image 21" descr="criterium an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terium answ.jpg"/>
                    <pic:cNvPicPr/>
                  </pic:nvPicPr>
                  <pic:blipFill>
                    <a:blip r:embed="rId18"/>
                    <a:stretch>
                      <a:fillRect/>
                    </a:stretch>
                  </pic:blipFill>
                  <pic:spPr>
                    <a:xfrm>
                      <a:off x="0" y="0"/>
                      <a:ext cx="4261566" cy="1501413"/>
                    </a:xfrm>
                    <a:prstGeom prst="rect">
                      <a:avLst/>
                    </a:prstGeom>
                  </pic:spPr>
                </pic:pic>
              </a:graphicData>
            </a:graphic>
          </wp:inline>
        </w:drawing>
      </w:r>
    </w:p>
    <w:p w:rsidR="000C7881" w:rsidRDefault="000C7881" w:rsidP="00E9191F">
      <w:pPr>
        <w:pStyle w:val="Heading1Num"/>
        <w:numPr>
          <w:ilvl w:val="0"/>
          <w:numId w:val="0"/>
        </w:numPr>
        <w:ind w:left="432"/>
      </w:pPr>
      <w:r>
        <w:lastRenderedPageBreak/>
        <w:t>Description</w:t>
      </w:r>
    </w:p>
    <w:p w:rsidR="000C7881" w:rsidRPr="00DF7B68" w:rsidRDefault="000C7881" w:rsidP="000C7881">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top level element </w:t>
      </w:r>
      <w:r w:rsidR="008C3156">
        <w:rPr>
          <w:rFonts w:ascii="TimesNewRomanPSMT" w:hAnsi="TimesNewRomanPSMT" w:cs="TimesNewRomanPSMT"/>
          <w:b/>
          <w:color w:val="FF0000"/>
          <w:kern w:val="0"/>
          <w:sz w:val="20"/>
          <w:szCs w:val="20"/>
        </w:rPr>
        <w:t>q</w:t>
      </w:r>
      <w:r w:rsidRPr="00A351F2">
        <w:rPr>
          <w:rFonts w:ascii="TimesNewRomanPSMT" w:hAnsi="TimesNewRomanPSMT" w:cs="TimesNewRomanPSMT"/>
          <w:b/>
          <w:color w:val="FF0000"/>
          <w:kern w:val="0"/>
          <w:sz w:val="20"/>
          <w:szCs w:val="20"/>
        </w:rPr>
        <w:t>ip</w:t>
      </w:r>
      <w:r w:rsidR="008C3156">
        <w:rPr>
          <w:rFonts w:ascii="TimesNewRomanPSMT" w:hAnsi="TimesNewRomanPSMT" w:cs="TimesNewRomanPSMT"/>
          <w:b/>
          <w:color w:val="FF0000"/>
          <w:kern w:val="0"/>
          <w:sz w:val="20"/>
          <w:szCs w:val="20"/>
        </w:rPr>
        <w:t>Answer</w:t>
      </w:r>
      <w:r w:rsidRPr="0006202D">
        <w:rPr>
          <w:rFonts w:ascii="TimesNewRomanPSMT" w:hAnsi="TimesNewRomanPSMT" w:cs="TimesNewRomanPSMT"/>
          <w:color w:val="FF0000"/>
          <w:kern w:val="0"/>
          <w:sz w:val="20"/>
          <w:szCs w:val="20"/>
        </w:rPr>
        <w:t xml:space="preserve"> </w:t>
      </w:r>
      <w:r w:rsidR="00306A17">
        <w:rPr>
          <w:rFonts w:ascii="TimesNewRomanPSMT" w:hAnsi="TimesNewRomanPSMT" w:cs="TimesNewRomanPSMT"/>
          <w:kern w:val="0"/>
          <w:sz w:val="20"/>
          <w:szCs w:val="20"/>
        </w:rPr>
        <w:t xml:space="preserve">has </w:t>
      </w:r>
      <w:r>
        <w:rPr>
          <w:rFonts w:ascii="TimesNewRomanPSMT" w:hAnsi="TimesNewRomanPSMT" w:cs="TimesNewRomanPSMT"/>
          <w:kern w:val="0"/>
          <w:sz w:val="20"/>
          <w:szCs w:val="20"/>
        </w:rPr>
        <w:t xml:space="preserve">an attribute </w:t>
      </w:r>
      <w:r w:rsidRPr="00110AC0">
        <w:rPr>
          <w:rFonts w:ascii="TimesNewRomanPSMT" w:hAnsi="TimesNewRomanPSMT" w:cs="TimesNewRomanPSMT"/>
          <w:b/>
          <w:color w:val="FF0000"/>
          <w:kern w:val="0"/>
          <w:sz w:val="20"/>
          <w:szCs w:val="20"/>
        </w:rPr>
        <w:t>version</w:t>
      </w:r>
      <w:r>
        <w:rPr>
          <w:rFonts w:ascii="TimesNewRomanPSMT" w:hAnsi="TimesNewRomanPSMT" w:cs="TimesNewRomanPSMT"/>
          <w:kern w:val="0"/>
          <w:sz w:val="20"/>
          <w:szCs w:val="20"/>
        </w:rPr>
        <w:t xml:space="preserve"> which specifies the version number of the golden XML file.</w:t>
      </w:r>
      <w:r w:rsidR="00EF74FB">
        <w:rPr>
          <w:rFonts w:ascii="TimesNewRomanPSMT" w:hAnsi="TimesNewRomanPSMT" w:cs="TimesNewRomanPSMT"/>
          <w:kern w:val="0"/>
          <w:sz w:val="20"/>
          <w:szCs w:val="20"/>
        </w:rPr>
        <w:t xml:space="preserve"> This version number is used to keep a common reference between the different XML files: golden, answer XML files.</w:t>
      </w:r>
    </w:p>
    <w:p w:rsidR="000C7881" w:rsidRDefault="000C7881" w:rsidP="000C7881">
      <w:pPr>
        <w:pStyle w:val="Heading1Num"/>
        <w:numPr>
          <w:ilvl w:val="0"/>
          <w:numId w:val="0"/>
        </w:numPr>
        <w:ind w:left="432"/>
        <w:rPr>
          <w:rFonts w:ascii="TimesNewRomanPSMT" w:hAnsi="TimesNewRomanPSMT" w:cs="TimesNewRomanPSMT"/>
          <w:kern w:val="0"/>
          <w:sz w:val="20"/>
          <w:szCs w:val="20"/>
        </w:rPr>
      </w:pPr>
      <w:r w:rsidRPr="000A7173">
        <w:rPr>
          <w:rFonts w:ascii="TimesNewRomanPSMT" w:hAnsi="TimesNewRomanPSMT" w:cs="TimesNewRomanPSMT"/>
          <w:kern w:val="0"/>
          <w:sz w:val="20"/>
          <w:szCs w:val="20"/>
        </w:rPr>
        <w:t xml:space="preserve">The </w:t>
      </w:r>
      <w:r>
        <w:rPr>
          <w:rFonts w:ascii="TimesNewRomanPSMT" w:hAnsi="TimesNewRomanPSMT" w:cs="TimesNewRomanPSMT"/>
          <w:kern w:val="0"/>
          <w:sz w:val="20"/>
          <w:szCs w:val="20"/>
        </w:rPr>
        <w:t xml:space="preserve">top level element </w:t>
      </w:r>
      <w:r w:rsidR="008C3156">
        <w:rPr>
          <w:rFonts w:ascii="TimesNewRomanPSMT" w:hAnsi="TimesNewRomanPSMT" w:cs="TimesNewRomanPSMT"/>
          <w:b/>
          <w:color w:val="FF0000"/>
          <w:kern w:val="0"/>
          <w:sz w:val="20"/>
          <w:szCs w:val="20"/>
        </w:rPr>
        <w:t>q</w:t>
      </w:r>
      <w:r w:rsidRPr="00A351F2">
        <w:rPr>
          <w:rFonts w:ascii="TimesNewRomanPSMT" w:hAnsi="TimesNewRomanPSMT" w:cs="TimesNewRomanPSMT"/>
          <w:b/>
          <w:color w:val="FF0000"/>
          <w:kern w:val="0"/>
          <w:sz w:val="20"/>
          <w:szCs w:val="20"/>
        </w:rPr>
        <w:t>ip</w:t>
      </w:r>
      <w:r w:rsidR="008C3156">
        <w:rPr>
          <w:rFonts w:ascii="TimesNewRomanPSMT" w:hAnsi="TimesNewRomanPSMT" w:cs="TimesNewRomanPSMT"/>
          <w:b/>
          <w:color w:val="FF0000"/>
          <w:kern w:val="0"/>
          <w:sz w:val="20"/>
          <w:szCs w:val="20"/>
        </w:rPr>
        <w:t>Answer</w:t>
      </w:r>
      <w:r w:rsidRPr="00DF7B68">
        <w:rPr>
          <w:rFonts w:ascii="TimesNewRomanPSMT" w:hAnsi="TimesNewRomanPSMT" w:cs="TimesNewRomanPSMT"/>
          <w:kern w:val="0"/>
          <w:sz w:val="20"/>
          <w:szCs w:val="20"/>
        </w:rPr>
        <w:t xml:space="preserve"> contains 1 or multiple element</w:t>
      </w:r>
      <w:r>
        <w:rPr>
          <w:rFonts w:ascii="TimesNewRomanPSMT" w:hAnsi="TimesNewRomanPSMT" w:cs="TimesNewRomanPSMT"/>
          <w:kern w:val="0"/>
          <w:sz w:val="20"/>
          <w:szCs w:val="20"/>
        </w:rPr>
        <w:t>s</w:t>
      </w:r>
      <w:r w:rsidRPr="00DF7B68">
        <w:rPr>
          <w:rFonts w:ascii="TimesNewRomanPSMT" w:hAnsi="TimesNewRomanPSMT" w:cs="TimesNewRomanPSMT"/>
          <w:kern w:val="0"/>
          <w:sz w:val="20"/>
          <w:szCs w:val="20"/>
        </w:rPr>
        <w:t xml:space="preserve"> </w:t>
      </w:r>
      <w:r w:rsidR="008C3156">
        <w:rPr>
          <w:rFonts w:ascii="TimesNewRomanPSMT" w:hAnsi="TimesNewRomanPSMT" w:cs="TimesNewRomanPSMT"/>
          <w:b/>
          <w:color w:val="FF0000"/>
          <w:kern w:val="0"/>
          <w:sz w:val="20"/>
          <w:szCs w:val="20"/>
        </w:rPr>
        <w:t>a</w:t>
      </w:r>
      <w:r w:rsidRPr="00A351F2">
        <w:rPr>
          <w:rFonts w:ascii="TimesNewRomanPSMT" w:hAnsi="TimesNewRomanPSMT" w:cs="TimesNewRomanPSMT"/>
          <w:b/>
          <w:color w:val="FF0000"/>
          <w:kern w:val="0"/>
          <w:sz w:val="20"/>
          <w:szCs w:val="20"/>
        </w:rPr>
        <w:t>ssessment</w:t>
      </w:r>
      <w:r w:rsidRPr="00DF7B68">
        <w:rPr>
          <w:rFonts w:ascii="TimesNewRomanPSMT" w:hAnsi="TimesNewRomanPSMT" w:cs="TimesNewRomanPSMT"/>
          <w:kern w:val="0"/>
          <w:sz w:val="20"/>
          <w:szCs w:val="20"/>
        </w:rPr>
        <w:t>.</w:t>
      </w:r>
    </w:p>
    <w:p w:rsidR="000C7881" w:rsidRDefault="000C7881" w:rsidP="000C7881">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8C3156">
        <w:rPr>
          <w:rFonts w:ascii="TimesNewRomanPSMT" w:hAnsi="TimesNewRomanPSMT" w:cs="TimesNewRomanPSMT"/>
          <w:b/>
          <w:color w:val="FF0000"/>
          <w:kern w:val="0"/>
          <w:sz w:val="20"/>
          <w:szCs w:val="20"/>
        </w:rPr>
        <w:t>a</w:t>
      </w:r>
      <w:r w:rsidRPr="00A351F2">
        <w:rPr>
          <w:rFonts w:ascii="TimesNewRomanPSMT" w:hAnsi="TimesNewRomanPSMT" w:cs="TimesNewRomanPSMT"/>
          <w:b/>
          <w:color w:val="FF0000"/>
          <w:kern w:val="0"/>
          <w:sz w:val="20"/>
          <w:szCs w:val="20"/>
        </w:rPr>
        <w:t>ssessment</w:t>
      </w:r>
      <w:r>
        <w:rPr>
          <w:rFonts w:ascii="TimesNewRomanPSMT" w:hAnsi="TimesNewRomanPSMT" w:cs="TimesNewRomanPSMT"/>
          <w:kern w:val="0"/>
          <w:sz w:val="20"/>
          <w:szCs w:val="20"/>
        </w:rPr>
        <w:t xml:space="preserve"> represents the set of quality metrics used for a given type of quality </w:t>
      </w:r>
      <w:r w:rsidRPr="00B517BB">
        <w:rPr>
          <w:rFonts w:ascii="TimesNewRomanPSMT" w:hAnsi="TimesNewRomanPSMT" w:cs="TimesNewRomanPSMT"/>
          <w:kern w:val="0"/>
          <w:sz w:val="20"/>
          <w:szCs w:val="20"/>
        </w:rPr>
        <w:t xml:space="preserve">  </w:t>
      </w:r>
      <w:r>
        <w:rPr>
          <w:rFonts w:ascii="TimesNewRomanPSMT" w:hAnsi="TimesNewRomanPSMT" w:cs="TimesNewRomanPSMT"/>
          <w:kern w:val="0"/>
          <w:sz w:val="20"/>
          <w:szCs w:val="20"/>
        </w:rPr>
        <w:t xml:space="preserve">assessment: Vendor, </w:t>
      </w:r>
      <w:r w:rsidRPr="00B517BB">
        <w:rPr>
          <w:rFonts w:ascii="TimesNewRomanPSMT" w:hAnsi="TimesNewRomanPSMT" w:cs="TimesNewRomanPSMT"/>
          <w:kern w:val="0"/>
          <w:sz w:val="20"/>
          <w:szCs w:val="20"/>
        </w:rPr>
        <w:t>Soft IP Integration, Soft IP Development, Hard IP Integration, Hard IP Development, Verification IP</w:t>
      </w:r>
      <w:r>
        <w:rPr>
          <w:rFonts w:ascii="TimesNewRomanPSMT" w:hAnsi="TimesNewRomanPSMT" w:cs="TimesNewRomanPSMT"/>
          <w:kern w:val="0"/>
          <w:sz w:val="20"/>
          <w:szCs w:val="20"/>
        </w:rPr>
        <w:t xml:space="preserve">, </w:t>
      </w:r>
      <w:r w:rsidRPr="00B517BB">
        <w:rPr>
          <w:rFonts w:ascii="TimesNewRomanPSMT" w:hAnsi="TimesNewRomanPSMT" w:cs="TimesNewRomanPSMT"/>
          <w:kern w:val="0"/>
          <w:sz w:val="20"/>
          <w:szCs w:val="20"/>
        </w:rPr>
        <w:t xml:space="preserve"> </w:t>
      </w:r>
      <w:r w:rsidRPr="001039C6">
        <w:rPr>
          <w:rFonts w:ascii="TimesNewRomanPSMT" w:hAnsi="TimesNewRomanPSMT" w:cs="TimesNewRomanPSMT"/>
          <w:kern w:val="0"/>
          <w:sz w:val="20"/>
          <w:szCs w:val="20"/>
        </w:rPr>
        <w:t>Software IP</w:t>
      </w:r>
      <w:r>
        <w:rPr>
          <w:rFonts w:ascii="TimesNewRomanPSMT" w:hAnsi="TimesNewRomanPSMT" w:cs="TimesNewRomanPSMT"/>
          <w:kern w:val="0"/>
          <w:sz w:val="20"/>
          <w:szCs w:val="20"/>
        </w:rPr>
        <w:t>. It has 1 attribute:</w:t>
      </w:r>
    </w:p>
    <w:p w:rsidR="000C7881" w:rsidRDefault="000C7881" w:rsidP="000C7881">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id</w:t>
      </w:r>
      <w:r>
        <w:rPr>
          <w:rFonts w:ascii="TimesNewRomanPSMT" w:hAnsi="TimesNewRomanPSMT" w:cs="TimesNewRomanPSMT"/>
          <w:kern w:val="0"/>
          <w:sz w:val="20"/>
          <w:szCs w:val="20"/>
        </w:rPr>
        <w:t xml:space="preserve"> is unique and is used to s</w:t>
      </w:r>
      <w:r w:rsidR="004E46A5">
        <w:rPr>
          <w:rFonts w:ascii="TimesNewRomanPSMT" w:hAnsi="TimesNewRomanPSMT" w:cs="TimesNewRomanPSMT"/>
          <w:kern w:val="0"/>
          <w:sz w:val="20"/>
          <w:szCs w:val="20"/>
        </w:rPr>
        <w:t>trictly identify the assessment</w:t>
      </w:r>
    </w:p>
    <w:p w:rsidR="004E46A5" w:rsidRDefault="004E46A5" w:rsidP="004E46A5">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8C3156">
        <w:rPr>
          <w:rFonts w:ascii="TimesNewRomanPSMT" w:hAnsi="TimesNewRomanPSMT" w:cs="TimesNewRomanPSMT"/>
          <w:b/>
          <w:color w:val="FF0000"/>
          <w:kern w:val="0"/>
          <w:sz w:val="20"/>
          <w:szCs w:val="20"/>
        </w:rPr>
        <w:t>a</w:t>
      </w:r>
      <w:r w:rsidRPr="004E46A5">
        <w:rPr>
          <w:rFonts w:ascii="TimesNewRomanPSMT" w:hAnsi="TimesNewRomanPSMT" w:cs="TimesNewRomanPSMT"/>
          <w:b/>
          <w:color w:val="FF0000"/>
          <w:kern w:val="0"/>
          <w:sz w:val="20"/>
          <w:szCs w:val="20"/>
        </w:rPr>
        <w:t>ssessment</w:t>
      </w:r>
      <w:r>
        <w:rPr>
          <w:rFonts w:ascii="TimesNewRomanPSMT" w:hAnsi="TimesNewRomanPSMT" w:cs="TimesNewRomanPSMT"/>
          <w:kern w:val="0"/>
          <w:sz w:val="20"/>
          <w:szCs w:val="20"/>
        </w:rPr>
        <w:t xml:space="preserve"> contains 1 or multiple elements </w:t>
      </w:r>
      <w:r w:rsidR="008C3156">
        <w:rPr>
          <w:rFonts w:ascii="TimesNewRomanPSMT" w:hAnsi="TimesNewRomanPSMT" w:cs="TimesNewRomanPSMT"/>
          <w:b/>
          <w:color w:val="FF0000"/>
          <w:kern w:val="0"/>
          <w:sz w:val="20"/>
          <w:szCs w:val="20"/>
        </w:rPr>
        <w:t>c</w:t>
      </w:r>
      <w:r w:rsidRPr="004E46A5">
        <w:rPr>
          <w:rFonts w:ascii="TimesNewRomanPSMT" w:hAnsi="TimesNewRomanPSMT" w:cs="TimesNewRomanPSMT"/>
          <w:b/>
          <w:color w:val="FF0000"/>
          <w:kern w:val="0"/>
          <w:sz w:val="20"/>
          <w:szCs w:val="20"/>
        </w:rPr>
        <w:t>riteri</w:t>
      </w:r>
      <w:r w:rsidR="008C3156">
        <w:rPr>
          <w:rFonts w:ascii="TimesNewRomanPSMT" w:hAnsi="TimesNewRomanPSMT" w:cs="TimesNewRomanPSMT"/>
          <w:b/>
          <w:color w:val="FF0000"/>
          <w:kern w:val="0"/>
          <w:sz w:val="20"/>
          <w:szCs w:val="20"/>
        </w:rPr>
        <w:t>um</w:t>
      </w:r>
      <w:r>
        <w:rPr>
          <w:rFonts w:ascii="TimesNewRomanPSMT" w:hAnsi="TimesNewRomanPSMT" w:cs="TimesNewRomanPSMT"/>
          <w:kern w:val="0"/>
          <w:sz w:val="20"/>
          <w:szCs w:val="20"/>
        </w:rPr>
        <w:t>.</w:t>
      </w:r>
    </w:p>
    <w:p w:rsidR="004E46A5" w:rsidRDefault="004E46A5" w:rsidP="004E46A5">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8C3156">
        <w:rPr>
          <w:rFonts w:ascii="TimesNewRomanPSMT" w:hAnsi="TimesNewRomanPSMT" w:cs="TimesNewRomanPSMT"/>
          <w:b/>
          <w:color w:val="FF0000"/>
          <w:kern w:val="0"/>
          <w:sz w:val="20"/>
          <w:szCs w:val="20"/>
        </w:rPr>
        <w:t>c</w:t>
      </w:r>
      <w:r w:rsidRPr="00A351F2">
        <w:rPr>
          <w:rFonts w:ascii="TimesNewRomanPSMT" w:hAnsi="TimesNewRomanPSMT" w:cs="TimesNewRomanPSMT"/>
          <w:b/>
          <w:color w:val="FF0000"/>
          <w:kern w:val="0"/>
          <w:sz w:val="20"/>
          <w:szCs w:val="20"/>
        </w:rPr>
        <w:t>riteri</w:t>
      </w:r>
      <w:r w:rsidR="008C3156">
        <w:rPr>
          <w:rFonts w:ascii="TimesNewRomanPSMT" w:hAnsi="TimesNewRomanPSMT" w:cs="TimesNewRomanPSMT"/>
          <w:b/>
          <w:color w:val="FF0000"/>
          <w:kern w:val="0"/>
          <w:sz w:val="20"/>
          <w:szCs w:val="20"/>
        </w:rPr>
        <w:t>um</w:t>
      </w:r>
      <w:r>
        <w:rPr>
          <w:rFonts w:ascii="TimesNewRomanPSMT" w:hAnsi="TimesNewRomanPSMT" w:cs="TimesNewRomanPSMT"/>
          <w:kern w:val="0"/>
          <w:sz w:val="20"/>
          <w:szCs w:val="20"/>
        </w:rPr>
        <w:t xml:space="preserve"> represents a Quality Check item. It has 1 attribute:</w:t>
      </w:r>
    </w:p>
    <w:p w:rsidR="004E46A5" w:rsidRDefault="004E46A5" w:rsidP="004E46A5">
      <w:pPr>
        <w:pStyle w:val="Heading1Num"/>
        <w:numPr>
          <w:ilvl w:val="0"/>
          <w:numId w:val="18"/>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attribute </w:t>
      </w:r>
      <w:r w:rsidRPr="00A351F2">
        <w:rPr>
          <w:rFonts w:ascii="TimesNewRomanPSMT" w:hAnsi="TimesNewRomanPSMT" w:cs="TimesNewRomanPSMT"/>
          <w:b/>
          <w:color w:val="FF0000"/>
          <w:kern w:val="0"/>
          <w:sz w:val="20"/>
          <w:szCs w:val="20"/>
        </w:rPr>
        <w:t>id</w:t>
      </w:r>
      <w:r>
        <w:rPr>
          <w:rFonts w:ascii="TimesNewRomanPSMT" w:hAnsi="TimesNewRomanPSMT" w:cs="TimesNewRomanPSMT"/>
          <w:kern w:val="0"/>
          <w:sz w:val="20"/>
          <w:szCs w:val="20"/>
        </w:rPr>
        <w:t xml:space="preserve"> is unique and is used t</w:t>
      </w:r>
      <w:r w:rsidR="008C3156">
        <w:rPr>
          <w:rFonts w:ascii="TimesNewRomanPSMT" w:hAnsi="TimesNewRomanPSMT" w:cs="TimesNewRomanPSMT"/>
          <w:kern w:val="0"/>
          <w:sz w:val="20"/>
          <w:szCs w:val="20"/>
        </w:rPr>
        <w:t>o strictly identify the criterium</w:t>
      </w:r>
      <w:r>
        <w:rPr>
          <w:rFonts w:ascii="TimesNewRomanPSMT" w:hAnsi="TimesNewRomanPSMT" w:cs="TimesNewRomanPSMT"/>
          <w:kern w:val="0"/>
          <w:sz w:val="20"/>
          <w:szCs w:val="20"/>
        </w:rPr>
        <w:t>.</w:t>
      </w:r>
    </w:p>
    <w:p w:rsidR="004E46A5" w:rsidRDefault="004E46A5" w:rsidP="004E46A5">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008C3156">
        <w:rPr>
          <w:rFonts w:ascii="TimesNewRomanPSMT" w:hAnsi="TimesNewRomanPSMT" w:cs="TimesNewRomanPSMT"/>
          <w:b/>
          <w:color w:val="FF0000"/>
          <w:kern w:val="0"/>
          <w:sz w:val="20"/>
          <w:szCs w:val="20"/>
        </w:rPr>
        <w:t>c</w:t>
      </w:r>
      <w:r w:rsidRPr="00A351F2">
        <w:rPr>
          <w:rFonts w:ascii="TimesNewRomanPSMT" w:hAnsi="TimesNewRomanPSMT" w:cs="TimesNewRomanPSMT"/>
          <w:b/>
          <w:color w:val="FF0000"/>
          <w:kern w:val="0"/>
          <w:sz w:val="20"/>
          <w:szCs w:val="20"/>
        </w:rPr>
        <w:t>riteri</w:t>
      </w:r>
      <w:r w:rsidR="008C3156">
        <w:rPr>
          <w:rFonts w:ascii="TimesNewRomanPSMT" w:hAnsi="TimesNewRomanPSMT" w:cs="TimesNewRomanPSMT"/>
          <w:b/>
          <w:color w:val="FF0000"/>
          <w:kern w:val="0"/>
          <w:sz w:val="20"/>
          <w:szCs w:val="20"/>
        </w:rPr>
        <w:t>um</w:t>
      </w:r>
      <w:r>
        <w:rPr>
          <w:rFonts w:ascii="TimesNewRomanPSMT" w:hAnsi="TimesNewRomanPSMT" w:cs="TimesNewRomanPSMT"/>
          <w:kern w:val="0"/>
          <w:sz w:val="20"/>
          <w:szCs w:val="20"/>
        </w:rPr>
        <w:t xml:space="preserve"> contains the following elements:</w:t>
      </w:r>
    </w:p>
    <w:p w:rsidR="004E46A5" w:rsidRDefault="004E46A5" w:rsidP="004E46A5">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Pr>
          <w:rFonts w:ascii="TimesNewRomanPSMT" w:hAnsi="TimesNewRomanPSMT" w:cs="TimesNewRomanPSMT"/>
          <w:b/>
          <w:color w:val="FF0000"/>
          <w:kern w:val="0"/>
          <w:sz w:val="20"/>
          <w:szCs w:val="20"/>
        </w:rPr>
        <w:t>answer</w:t>
      </w:r>
      <w:r>
        <w:rPr>
          <w:rFonts w:ascii="TimesNewRomanPSMT" w:hAnsi="TimesNewRomanPSMT" w:cs="TimesNewRomanPSMT"/>
          <w:kern w:val="0"/>
          <w:sz w:val="20"/>
          <w:szCs w:val="20"/>
        </w:rPr>
        <w:t xml:space="preserve"> contains answer to the criteria. The expected values for the answer are: a/o/n, Always, Often, Never, y/n, y, n</w:t>
      </w:r>
      <w:r w:rsidR="00EF74FB">
        <w:rPr>
          <w:rFonts w:ascii="TimesNewRomanPSMT" w:hAnsi="TimesNewRomanPSMT" w:cs="TimesNewRomanPSMT"/>
          <w:kern w:val="0"/>
          <w:sz w:val="20"/>
          <w:szCs w:val="20"/>
        </w:rPr>
        <w:t>. The tool uses this attribute to write or read the answer of the criterium</w:t>
      </w:r>
    </w:p>
    <w:p w:rsidR="004E46A5" w:rsidRPr="00EF74FB" w:rsidRDefault="004E46A5" w:rsidP="00EF74FB">
      <w:pPr>
        <w:pStyle w:val="Heading1Num"/>
        <w:numPr>
          <w:ilvl w:val="0"/>
          <w:numId w:val="19"/>
        </w:numPr>
        <w:rPr>
          <w:rFonts w:ascii="TimesNewRomanPSMT" w:hAnsi="TimesNewRomanPSMT" w:cs="TimesNewRomanPSMT"/>
          <w:kern w:val="0"/>
          <w:sz w:val="20"/>
          <w:szCs w:val="20"/>
        </w:rPr>
      </w:pPr>
      <w:r>
        <w:rPr>
          <w:rFonts w:ascii="TimesNewRomanPSMT" w:hAnsi="TimesNewRomanPSMT" w:cs="TimesNewRomanPSMT"/>
          <w:kern w:val="0"/>
          <w:sz w:val="20"/>
          <w:szCs w:val="20"/>
        </w:rPr>
        <w:t xml:space="preserve">The element </w:t>
      </w:r>
      <w:r w:rsidRPr="00FB7200">
        <w:rPr>
          <w:rFonts w:ascii="TimesNewRomanPSMT" w:hAnsi="TimesNewRomanPSMT" w:cs="TimesNewRomanPSMT"/>
          <w:b/>
          <w:color w:val="FF0000"/>
          <w:kern w:val="0"/>
          <w:sz w:val="20"/>
          <w:szCs w:val="20"/>
        </w:rPr>
        <w:t>comment</w:t>
      </w:r>
      <w:r>
        <w:rPr>
          <w:rFonts w:ascii="TimesNewRomanPSMT" w:hAnsi="TimesNewRomanPSMT" w:cs="TimesNewRomanPSMT"/>
          <w:kern w:val="0"/>
          <w:sz w:val="20"/>
          <w:szCs w:val="20"/>
        </w:rPr>
        <w:t xml:space="preserve"> contains a text in natural language for comment.</w:t>
      </w:r>
      <w:r w:rsidR="00EF74FB">
        <w:rPr>
          <w:rFonts w:ascii="TimesNewRomanPSMT" w:hAnsi="TimesNewRomanPSMT" w:cs="TimesNewRomanPSMT"/>
          <w:kern w:val="0"/>
          <w:sz w:val="20"/>
          <w:szCs w:val="20"/>
        </w:rPr>
        <w:t xml:space="preserve"> The tool uses this attribute to write or read the comment of the criterium</w:t>
      </w:r>
    </w:p>
    <w:p w:rsidR="004E46A5" w:rsidRDefault="004E46A5" w:rsidP="00D445E7">
      <w:pPr>
        <w:pStyle w:val="Heading1Num"/>
        <w:numPr>
          <w:ilvl w:val="0"/>
          <w:numId w:val="0"/>
        </w:numPr>
        <w:rPr>
          <w:rFonts w:ascii="TimesNewRomanPSMT" w:hAnsi="TimesNewRomanPSMT" w:cs="TimesNewRomanPSMT"/>
          <w:kern w:val="0"/>
          <w:sz w:val="20"/>
          <w:szCs w:val="20"/>
        </w:rPr>
      </w:pPr>
    </w:p>
    <w:p w:rsidR="00D445E7" w:rsidRDefault="00D445E7" w:rsidP="00D445E7">
      <w:pPr>
        <w:pStyle w:val="Heading1Num"/>
        <w:numPr>
          <w:ilvl w:val="0"/>
          <w:numId w:val="0"/>
        </w:numPr>
        <w:ind w:left="432"/>
      </w:pPr>
      <w:r>
        <w:t>Example</w:t>
      </w:r>
    </w:p>
    <w:p w:rsidR="00D445E7" w:rsidRDefault="00D445E7" w:rsidP="00D445E7">
      <w:pPr>
        <w:pStyle w:val="Heading1Num"/>
        <w:numPr>
          <w:ilvl w:val="0"/>
          <w:numId w:val="0"/>
        </w:numPr>
        <w:ind w:left="432"/>
        <w:rPr>
          <w:rFonts w:ascii="TimesNewRomanPSMT" w:hAnsi="TimesNewRomanPSMT" w:cs="TimesNewRomanPSMT"/>
          <w:kern w:val="0"/>
          <w:sz w:val="20"/>
          <w:szCs w:val="20"/>
        </w:rPr>
      </w:pPr>
      <w:r>
        <w:rPr>
          <w:rFonts w:ascii="TimesNewRomanPSMT" w:hAnsi="TimesNewRomanPSMT" w:cs="TimesNewRomanPSMT"/>
          <w:kern w:val="0"/>
          <w:sz w:val="20"/>
          <w:szCs w:val="20"/>
        </w:rPr>
        <w:t xml:space="preserve">The example below shows the first lines of an answer XML for </w:t>
      </w:r>
      <w:r w:rsidR="009452D7">
        <w:rPr>
          <w:rFonts w:ascii="TimesNewRomanPSMT" w:hAnsi="TimesNewRomanPSMT" w:cs="TimesNewRomanPSMT"/>
          <w:kern w:val="0"/>
          <w:sz w:val="20"/>
          <w:szCs w:val="20"/>
        </w:rPr>
        <w:t xml:space="preserve">the </w:t>
      </w:r>
      <w:r>
        <w:rPr>
          <w:rFonts w:ascii="TimesNewRomanPSMT" w:hAnsi="TimesNewRomanPSMT" w:cs="TimesNewRomanPSMT"/>
          <w:kern w:val="0"/>
          <w:sz w:val="20"/>
          <w:szCs w:val="20"/>
        </w:rPr>
        <w:t>Hard IP Development quality checks:</w:t>
      </w:r>
    </w:p>
    <w:p w:rsidR="004E46A5" w:rsidRDefault="004E46A5" w:rsidP="00D445E7">
      <w:pPr>
        <w:pStyle w:val="Heading1Num"/>
        <w:numPr>
          <w:ilvl w:val="0"/>
          <w:numId w:val="0"/>
        </w:numPr>
        <w:ind w:left="432" w:hanging="432"/>
        <w:rPr>
          <w:rFonts w:ascii="TimesNewRomanPSMT" w:hAnsi="TimesNewRomanPSMT" w:cs="TimesNewRomanPSMT"/>
          <w:kern w:val="0"/>
          <w:sz w:val="20"/>
          <w:szCs w:val="20"/>
        </w:rPr>
      </w:pP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&lt;?xml version="1.0" encoding="UTF-8"?&gt;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&lt;ieee_p1734:qipAnswer xmlns:ieee_p1734="https://secure.edacentrum.de/standardisierung/qip" xmlns:xs="http://www.w3.org/2001/XMLSchema" xmlns:xsi="http://www.w3.org/2001/XMLSchema-instance" xsi:schemaLocation="https://secure.edacentrum.de/standardisierung/qip https://secure.edacentrum.de/standardisierung/qip/qip_answer.xsd"&gt;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&lt;ieee_p1734:assessment ieee_p1734:id="5"&gt;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&lt;ieee_p1734:criterium ieee_p1734:id="467"&gt;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&lt;ieee_p1734:answer&gt;n&lt;/ieee_p1734:answer&gt;</w:t>
      </w:r>
    </w:p>
    <w:p w:rsidR="003726B8" w:rsidRPr="0052312D" w:rsidRDefault="003726B8" w:rsidP="003726B8">
      <w:pPr>
        <w:pStyle w:val="Titre1"/>
        <w:contextualSpacing/>
        <w:rPr>
          <w:rFonts w:ascii="TimesNewRomanPSMT" w:hAnsi="TimesNewRomanPSMT" w:cs="TimesNewRomanPSMT"/>
          <w:b w:val="0"/>
          <w:bCs w:val="0"/>
          <w:kern w:val="0"/>
          <w:sz w:val="20"/>
          <w:szCs w:val="20"/>
          <w:lang w:val="fr-FR"/>
        </w:rPr>
      </w:pPr>
      <w:r w:rsidRPr="003726B8">
        <w:rPr>
          <w:rFonts w:ascii="TimesNewRomanPSMT" w:hAnsi="TimesNewRomanPSMT" w:cs="TimesNewRomanPSMT"/>
          <w:b w:val="0"/>
          <w:bCs w:val="0"/>
          <w:kern w:val="0"/>
          <w:sz w:val="20"/>
          <w:szCs w:val="20"/>
        </w:rPr>
        <w:t xml:space="preserve">      </w:t>
      </w:r>
      <w:r w:rsidRPr="0052312D">
        <w:rPr>
          <w:rFonts w:ascii="TimesNewRomanPSMT" w:hAnsi="TimesNewRomanPSMT" w:cs="TimesNewRomanPSMT"/>
          <w:b w:val="0"/>
          <w:bCs w:val="0"/>
          <w:kern w:val="0"/>
          <w:sz w:val="20"/>
          <w:szCs w:val="20"/>
          <w:lang w:val="fr-FR"/>
        </w:rPr>
        <w:t>&lt;ieee_p1734:comment&gt;&lt;/ieee_p1734:comment&gt;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52312D">
        <w:rPr>
          <w:rFonts w:ascii="TimesNewRomanPSMT" w:hAnsi="TimesNewRomanPSMT" w:cs="TimesNewRomanPSMT"/>
          <w:b w:val="0"/>
          <w:bCs w:val="0"/>
          <w:kern w:val="0"/>
          <w:sz w:val="20"/>
          <w:szCs w:val="20"/>
          <w:lang w:val="fr-FR"/>
        </w:rPr>
        <w:t xml:space="preserve">    </w:t>
      </w:r>
      <w:r w:rsidRPr="003726B8">
        <w:rPr>
          <w:rFonts w:ascii="TimesNewRomanPSMT" w:hAnsi="TimesNewRomanPSMT" w:cs="TimesNewRomanPSMT"/>
          <w:b w:val="0"/>
          <w:bCs w:val="0"/>
          <w:kern w:val="0"/>
          <w:sz w:val="20"/>
          <w:szCs w:val="20"/>
        </w:rPr>
        <w:t>&lt;/ieee_p1734:criterium&gt;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&lt;ieee_p1734:criterium ieee_p1734:id="469"&gt;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&lt;ieee_p1734:answer&gt;y/n&lt;/ieee_p1734:answer&gt;</w:t>
      </w:r>
    </w:p>
    <w:p w:rsidR="003726B8" w:rsidRPr="0052312D" w:rsidRDefault="003726B8" w:rsidP="003726B8">
      <w:pPr>
        <w:pStyle w:val="Titre1"/>
        <w:contextualSpacing/>
        <w:rPr>
          <w:rFonts w:ascii="TimesNewRomanPSMT" w:hAnsi="TimesNewRomanPSMT" w:cs="TimesNewRomanPSMT"/>
          <w:b w:val="0"/>
          <w:bCs w:val="0"/>
          <w:kern w:val="0"/>
          <w:sz w:val="20"/>
          <w:szCs w:val="20"/>
          <w:lang w:val="fr-FR"/>
        </w:rPr>
      </w:pPr>
      <w:r w:rsidRPr="003726B8">
        <w:rPr>
          <w:rFonts w:ascii="TimesNewRomanPSMT" w:hAnsi="TimesNewRomanPSMT" w:cs="TimesNewRomanPSMT"/>
          <w:b w:val="0"/>
          <w:bCs w:val="0"/>
          <w:kern w:val="0"/>
          <w:sz w:val="20"/>
          <w:szCs w:val="20"/>
        </w:rPr>
        <w:t xml:space="preserve">      </w:t>
      </w:r>
      <w:r w:rsidRPr="0052312D">
        <w:rPr>
          <w:rFonts w:ascii="TimesNewRomanPSMT" w:hAnsi="TimesNewRomanPSMT" w:cs="TimesNewRomanPSMT"/>
          <w:b w:val="0"/>
          <w:bCs w:val="0"/>
          <w:kern w:val="0"/>
          <w:sz w:val="20"/>
          <w:szCs w:val="20"/>
          <w:lang w:val="fr-FR"/>
        </w:rPr>
        <w:t>&lt;ieee_p1734:comment&gt;&lt;/ieee_p1734:comment&gt;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52312D">
        <w:rPr>
          <w:rFonts w:ascii="TimesNewRomanPSMT" w:hAnsi="TimesNewRomanPSMT" w:cs="TimesNewRomanPSMT"/>
          <w:b w:val="0"/>
          <w:bCs w:val="0"/>
          <w:kern w:val="0"/>
          <w:sz w:val="20"/>
          <w:szCs w:val="20"/>
          <w:lang w:val="fr-FR"/>
        </w:rPr>
        <w:t xml:space="preserve">    </w:t>
      </w:r>
      <w:r w:rsidRPr="003726B8">
        <w:rPr>
          <w:rFonts w:ascii="TimesNewRomanPSMT" w:hAnsi="TimesNewRomanPSMT" w:cs="TimesNewRomanPSMT"/>
          <w:b w:val="0"/>
          <w:bCs w:val="0"/>
          <w:kern w:val="0"/>
          <w:sz w:val="20"/>
          <w:szCs w:val="20"/>
        </w:rPr>
        <w:t>&lt;/ieee_p1734:criterium&gt;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&lt;ieee_p1734:criterium ieee_p1734:id="471"&gt;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&lt;ieee_p1734:answer&gt;y&lt;/ieee_p1734:answer&gt;</w:t>
      </w:r>
    </w:p>
    <w:p w:rsidR="003726B8" w:rsidRPr="0052312D" w:rsidRDefault="003726B8" w:rsidP="003726B8">
      <w:pPr>
        <w:pStyle w:val="Titre1"/>
        <w:contextualSpacing/>
        <w:rPr>
          <w:rFonts w:ascii="TimesNewRomanPSMT" w:hAnsi="TimesNewRomanPSMT" w:cs="TimesNewRomanPSMT"/>
          <w:b w:val="0"/>
          <w:bCs w:val="0"/>
          <w:kern w:val="0"/>
          <w:sz w:val="20"/>
          <w:szCs w:val="20"/>
          <w:lang w:val="fr-FR"/>
        </w:rPr>
      </w:pPr>
      <w:r w:rsidRPr="003726B8">
        <w:rPr>
          <w:rFonts w:ascii="TimesNewRomanPSMT" w:hAnsi="TimesNewRomanPSMT" w:cs="TimesNewRomanPSMT"/>
          <w:b w:val="0"/>
          <w:bCs w:val="0"/>
          <w:kern w:val="0"/>
          <w:sz w:val="20"/>
          <w:szCs w:val="20"/>
        </w:rPr>
        <w:lastRenderedPageBreak/>
        <w:t xml:space="preserve">      </w:t>
      </w:r>
      <w:r w:rsidRPr="0052312D">
        <w:rPr>
          <w:rFonts w:ascii="TimesNewRomanPSMT" w:hAnsi="TimesNewRomanPSMT" w:cs="TimesNewRomanPSMT"/>
          <w:b w:val="0"/>
          <w:bCs w:val="0"/>
          <w:kern w:val="0"/>
          <w:sz w:val="20"/>
          <w:szCs w:val="20"/>
          <w:lang w:val="fr-FR"/>
        </w:rPr>
        <w:t>&lt;ieee_p1734:comment&gt;&lt;/ieee_p1734:comment&gt;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52312D">
        <w:rPr>
          <w:rFonts w:ascii="TimesNewRomanPSMT" w:hAnsi="TimesNewRomanPSMT" w:cs="TimesNewRomanPSMT"/>
          <w:b w:val="0"/>
          <w:bCs w:val="0"/>
          <w:kern w:val="0"/>
          <w:sz w:val="20"/>
          <w:szCs w:val="20"/>
          <w:lang w:val="fr-FR"/>
        </w:rPr>
        <w:t xml:space="preserve">    </w:t>
      </w:r>
      <w:r w:rsidRPr="003726B8">
        <w:rPr>
          <w:rFonts w:ascii="TimesNewRomanPSMT" w:hAnsi="TimesNewRomanPSMT" w:cs="TimesNewRomanPSMT"/>
          <w:b w:val="0"/>
          <w:bCs w:val="0"/>
          <w:kern w:val="0"/>
          <w:sz w:val="20"/>
          <w:szCs w:val="20"/>
        </w:rPr>
        <w:t>&lt;/ieee_p1734:criterium&gt;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&lt;ieee_p1734:criterium ieee_p1734:id="472"&gt;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&lt;ieee_p1734:answer&gt;y&lt;/ieee_p1734:answer&gt;</w:t>
      </w:r>
    </w:p>
    <w:p w:rsidR="003726B8" w:rsidRPr="0052312D" w:rsidRDefault="003726B8" w:rsidP="003726B8">
      <w:pPr>
        <w:pStyle w:val="Titre1"/>
        <w:contextualSpacing/>
        <w:rPr>
          <w:rFonts w:ascii="TimesNewRomanPSMT" w:hAnsi="TimesNewRomanPSMT" w:cs="TimesNewRomanPSMT"/>
          <w:b w:val="0"/>
          <w:bCs w:val="0"/>
          <w:kern w:val="0"/>
          <w:sz w:val="20"/>
          <w:szCs w:val="20"/>
          <w:lang w:val="fr-FR"/>
        </w:rPr>
      </w:pPr>
      <w:r w:rsidRPr="003726B8">
        <w:rPr>
          <w:rFonts w:ascii="TimesNewRomanPSMT" w:hAnsi="TimesNewRomanPSMT" w:cs="TimesNewRomanPSMT"/>
          <w:b w:val="0"/>
          <w:bCs w:val="0"/>
          <w:kern w:val="0"/>
          <w:sz w:val="20"/>
          <w:szCs w:val="20"/>
        </w:rPr>
        <w:t xml:space="preserve">      </w:t>
      </w:r>
      <w:r w:rsidRPr="0052312D">
        <w:rPr>
          <w:rFonts w:ascii="TimesNewRomanPSMT" w:hAnsi="TimesNewRomanPSMT" w:cs="TimesNewRomanPSMT"/>
          <w:b w:val="0"/>
          <w:bCs w:val="0"/>
          <w:kern w:val="0"/>
          <w:sz w:val="20"/>
          <w:szCs w:val="20"/>
          <w:lang w:val="fr-FR"/>
        </w:rPr>
        <w:t>&lt;ieee_p1734:comment&gt;&lt;/ieee_p1734:comment&gt;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52312D">
        <w:rPr>
          <w:rFonts w:ascii="TimesNewRomanPSMT" w:hAnsi="TimesNewRomanPSMT" w:cs="TimesNewRomanPSMT"/>
          <w:b w:val="0"/>
          <w:bCs w:val="0"/>
          <w:kern w:val="0"/>
          <w:sz w:val="20"/>
          <w:szCs w:val="20"/>
          <w:lang w:val="fr-FR"/>
        </w:rPr>
        <w:t xml:space="preserve">    </w:t>
      </w:r>
      <w:r w:rsidRPr="003726B8">
        <w:rPr>
          <w:rFonts w:ascii="TimesNewRomanPSMT" w:hAnsi="TimesNewRomanPSMT" w:cs="TimesNewRomanPSMT"/>
          <w:b w:val="0"/>
          <w:bCs w:val="0"/>
          <w:kern w:val="0"/>
          <w:sz w:val="20"/>
          <w:szCs w:val="20"/>
        </w:rPr>
        <w:t>&lt;/ieee_p1734:criterium&gt;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&lt;ieee_p1734:criterium ieee_p1734:id="474"&gt;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&lt;ieee_p1734:answer&gt;y&lt;/ieee_p1734:answer&gt;</w:t>
      </w:r>
    </w:p>
    <w:p w:rsidR="003726B8" w:rsidRPr="0052312D" w:rsidRDefault="003726B8" w:rsidP="003726B8">
      <w:pPr>
        <w:pStyle w:val="Titre1"/>
        <w:contextualSpacing/>
        <w:rPr>
          <w:rFonts w:ascii="TimesNewRomanPSMT" w:hAnsi="TimesNewRomanPSMT" w:cs="TimesNewRomanPSMT"/>
          <w:b w:val="0"/>
          <w:bCs w:val="0"/>
          <w:kern w:val="0"/>
          <w:sz w:val="20"/>
          <w:szCs w:val="20"/>
          <w:lang w:val="fr-FR"/>
        </w:rPr>
      </w:pPr>
      <w:r w:rsidRPr="003726B8">
        <w:rPr>
          <w:rFonts w:ascii="TimesNewRomanPSMT" w:hAnsi="TimesNewRomanPSMT" w:cs="TimesNewRomanPSMT"/>
          <w:b w:val="0"/>
          <w:bCs w:val="0"/>
          <w:kern w:val="0"/>
          <w:sz w:val="20"/>
          <w:szCs w:val="20"/>
        </w:rPr>
        <w:t xml:space="preserve">      </w:t>
      </w:r>
      <w:r w:rsidRPr="0052312D">
        <w:rPr>
          <w:rFonts w:ascii="TimesNewRomanPSMT" w:hAnsi="TimesNewRomanPSMT" w:cs="TimesNewRomanPSMT"/>
          <w:b w:val="0"/>
          <w:bCs w:val="0"/>
          <w:kern w:val="0"/>
          <w:sz w:val="20"/>
          <w:szCs w:val="20"/>
          <w:lang w:val="fr-FR"/>
        </w:rPr>
        <w:t>&lt;ieee_p1734:comment&gt;&lt;/ieee_p1734:comment&gt;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52312D">
        <w:rPr>
          <w:rFonts w:ascii="TimesNewRomanPSMT" w:hAnsi="TimesNewRomanPSMT" w:cs="TimesNewRomanPSMT"/>
          <w:b w:val="0"/>
          <w:bCs w:val="0"/>
          <w:kern w:val="0"/>
          <w:sz w:val="20"/>
          <w:szCs w:val="20"/>
          <w:lang w:val="fr-FR"/>
        </w:rPr>
        <w:t xml:space="preserve">    </w:t>
      </w:r>
      <w:r w:rsidRPr="003726B8">
        <w:rPr>
          <w:rFonts w:ascii="TimesNewRomanPSMT" w:hAnsi="TimesNewRomanPSMT" w:cs="TimesNewRomanPSMT"/>
          <w:b w:val="0"/>
          <w:bCs w:val="0"/>
          <w:kern w:val="0"/>
          <w:sz w:val="20"/>
          <w:szCs w:val="20"/>
        </w:rPr>
        <w:t>&lt;/ieee_p1734:criterium&gt;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&lt;ieee_p1734:criterium ieee_p1734:id="475"&gt;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&lt;ieee_p1734:answer&gt;y&lt;/ieee_p1734:answer&gt;</w:t>
      </w:r>
    </w:p>
    <w:p w:rsidR="003726B8" w:rsidRPr="0052312D" w:rsidRDefault="003726B8" w:rsidP="003726B8">
      <w:pPr>
        <w:pStyle w:val="Titre1"/>
        <w:contextualSpacing/>
        <w:rPr>
          <w:rFonts w:ascii="TimesNewRomanPSMT" w:hAnsi="TimesNewRomanPSMT" w:cs="TimesNewRomanPSMT"/>
          <w:b w:val="0"/>
          <w:bCs w:val="0"/>
          <w:kern w:val="0"/>
          <w:sz w:val="20"/>
          <w:szCs w:val="20"/>
          <w:lang w:val="fr-FR"/>
        </w:rPr>
      </w:pPr>
      <w:r w:rsidRPr="003726B8">
        <w:rPr>
          <w:rFonts w:ascii="TimesNewRomanPSMT" w:hAnsi="TimesNewRomanPSMT" w:cs="TimesNewRomanPSMT"/>
          <w:b w:val="0"/>
          <w:bCs w:val="0"/>
          <w:kern w:val="0"/>
          <w:sz w:val="20"/>
          <w:szCs w:val="20"/>
        </w:rPr>
        <w:t xml:space="preserve">      </w:t>
      </w:r>
      <w:r w:rsidRPr="0052312D">
        <w:rPr>
          <w:rFonts w:ascii="TimesNewRomanPSMT" w:hAnsi="TimesNewRomanPSMT" w:cs="TimesNewRomanPSMT"/>
          <w:b w:val="0"/>
          <w:bCs w:val="0"/>
          <w:kern w:val="0"/>
          <w:sz w:val="20"/>
          <w:szCs w:val="20"/>
          <w:lang w:val="fr-FR"/>
        </w:rPr>
        <w:t>&lt;ieee_p1734:comment&gt;&lt;/ieee_p1734:comment&gt;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52312D">
        <w:rPr>
          <w:rFonts w:ascii="TimesNewRomanPSMT" w:hAnsi="TimesNewRomanPSMT" w:cs="TimesNewRomanPSMT"/>
          <w:b w:val="0"/>
          <w:bCs w:val="0"/>
          <w:kern w:val="0"/>
          <w:sz w:val="20"/>
          <w:szCs w:val="20"/>
          <w:lang w:val="fr-FR"/>
        </w:rPr>
        <w:t xml:space="preserve">    </w:t>
      </w:r>
      <w:r w:rsidRPr="003726B8">
        <w:rPr>
          <w:rFonts w:ascii="TimesNewRomanPSMT" w:hAnsi="TimesNewRomanPSMT" w:cs="TimesNewRomanPSMT"/>
          <w:b w:val="0"/>
          <w:bCs w:val="0"/>
          <w:kern w:val="0"/>
          <w:sz w:val="20"/>
          <w:szCs w:val="20"/>
        </w:rPr>
        <w:t>&lt;/ieee_p1734:criterium&gt;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&lt;ieee_p1734:criterium ieee_p1734:id="476"&gt;</w:t>
      </w:r>
    </w:p>
    <w:p w:rsidR="003726B8" w:rsidRPr="003726B8" w:rsidRDefault="003726B8" w:rsidP="003726B8">
      <w:pPr>
        <w:pStyle w:val="Titre1"/>
        <w:contextualSpacing/>
        <w:rPr>
          <w:rFonts w:ascii="TimesNewRomanPSMT" w:hAnsi="TimesNewRomanPSMT" w:cs="TimesNewRomanPSMT"/>
          <w:b w:val="0"/>
          <w:bCs w:val="0"/>
          <w:kern w:val="0"/>
          <w:sz w:val="20"/>
          <w:szCs w:val="20"/>
        </w:rPr>
      </w:pPr>
      <w:r w:rsidRPr="003726B8">
        <w:rPr>
          <w:rFonts w:ascii="TimesNewRomanPSMT" w:hAnsi="TimesNewRomanPSMT" w:cs="TimesNewRomanPSMT"/>
          <w:b w:val="0"/>
          <w:bCs w:val="0"/>
          <w:kern w:val="0"/>
          <w:sz w:val="20"/>
          <w:szCs w:val="20"/>
        </w:rPr>
        <w:t xml:space="preserve">      &lt;ieee_p1734:answer&gt;y&lt;/ieee_p1734:answer&gt;</w:t>
      </w:r>
    </w:p>
    <w:p w:rsidR="003726B8" w:rsidRPr="0052312D" w:rsidRDefault="003726B8" w:rsidP="003726B8">
      <w:pPr>
        <w:pStyle w:val="Titre1"/>
        <w:contextualSpacing/>
        <w:rPr>
          <w:rFonts w:ascii="TimesNewRomanPSMT" w:hAnsi="TimesNewRomanPSMT" w:cs="TimesNewRomanPSMT"/>
          <w:b w:val="0"/>
          <w:bCs w:val="0"/>
          <w:kern w:val="0"/>
          <w:sz w:val="20"/>
          <w:szCs w:val="20"/>
          <w:lang w:val="fr-FR"/>
        </w:rPr>
      </w:pPr>
      <w:r w:rsidRPr="003726B8">
        <w:rPr>
          <w:rFonts w:ascii="TimesNewRomanPSMT" w:hAnsi="TimesNewRomanPSMT" w:cs="TimesNewRomanPSMT"/>
          <w:b w:val="0"/>
          <w:bCs w:val="0"/>
          <w:kern w:val="0"/>
          <w:sz w:val="20"/>
          <w:szCs w:val="20"/>
        </w:rPr>
        <w:t xml:space="preserve">      </w:t>
      </w:r>
      <w:r w:rsidRPr="0052312D">
        <w:rPr>
          <w:rFonts w:ascii="TimesNewRomanPSMT" w:hAnsi="TimesNewRomanPSMT" w:cs="TimesNewRomanPSMT"/>
          <w:b w:val="0"/>
          <w:bCs w:val="0"/>
          <w:kern w:val="0"/>
          <w:sz w:val="20"/>
          <w:szCs w:val="20"/>
          <w:lang w:val="fr-FR"/>
        </w:rPr>
        <w:t>&lt;ieee_p1734:comment&gt;&lt;/ieee_p1734:comment&gt;</w:t>
      </w:r>
    </w:p>
    <w:p w:rsidR="00AF55BC" w:rsidRPr="003726B8" w:rsidRDefault="003726B8" w:rsidP="003726B8">
      <w:pPr>
        <w:pStyle w:val="Titre1"/>
        <w:contextualSpacing/>
        <w:rPr>
          <w:rFonts w:ascii="TimesNewRomanPSMT" w:hAnsi="TimesNewRomanPSMT" w:cs="TimesNewRomanPSMT"/>
          <w:b w:val="0"/>
          <w:bCs w:val="0"/>
          <w:kern w:val="0"/>
          <w:sz w:val="20"/>
          <w:szCs w:val="20"/>
        </w:rPr>
      </w:pPr>
      <w:r w:rsidRPr="0052312D">
        <w:rPr>
          <w:rFonts w:ascii="TimesNewRomanPSMT" w:hAnsi="TimesNewRomanPSMT" w:cs="TimesNewRomanPSMT"/>
          <w:b w:val="0"/>
          <w:bCs w:val="0"/>
          <w:kern w:val="0"/>
          <w:sz w:val="20"/>
          <w:szCs w:val="20"/>
          <w:lang w:val="fr-FR"/>
        </w:rPr>
        <w:t xml:space="preserve">    </w:t>
      </w:r>
      <w:r w:rsidRPr="003726B8">
        <w:rPr>
          <w:rFonts w:ascii="TimesNewRomanPSMT" w:hAnsi="TimesNewRomanPSMT" w:cs="TimesNewRomanPSMT"/>
          <w:b w:val="0"/>
          <w:bCs w:val="0"/>
          <w:kern w:val="0"/>
          <w:sz w:val="20"/>
          <w:szCs w:val="20"/>
        </w:rPr>
        <w:t>&lt;/ieee_p1734:criterium&gt;</w:t>
      </w:r>
    </w:p>
    <w:p w:rsidR="00197F6C" w:rsidRDefault="00197F6C" w:rsidP="00197F6C">
      <w:pPr>
        <w:pStyle w:val="Titre1"/>
      </w:pPr>
      <w:bookmarkStart w:id="53" w:name="_Toc233455763"/>
      <w:r>
        <w:t>Annex A</w:t>
      </w:r>
      <w:bookmarkEnd w:id="53"/>
    </w:p>
    <w:p w:rsidR="00197F6C" w:rsidRDefault="00197F6C" w:rsidP="00197F6C">
      <w:pPr>
        <w:pStyle w:val="Titre1"/>
      </w:pPr>
      <w:bookmarkStart w:id="54" w:name="_Toc233455764"/>
      <w:r>
        <w:t>Semantic consistency rules (SCRs)</w:t>
      </w:r>
      <w:bookmarkEnd w:id="54"/>
    </w:p>
    <w:p w:rsidR="00197F6C" w:rsidRDefault="00197F6C" w:rsidP="00197F6C">
      <w:pPr>
        <w:pStyle w:val="Paragraph"/>
      </w:pPr>
      <w:r>
        <w:t>For an QIP document or a set of QIP documents, to be valid they shall, in addition to conforming to the QIP schema, obey certain semantic rules. While many of these are described informally in other sections of this document, this chapter defines them formally. Tools generating QIP documents shall ensure these rules are obeyed. Tools reading QIP documents shall report any breaches of these rules to the user.</w:t>
      </w:r>
    </w:p>
    <w:p w:rsidR="00197F6C" w:rsidRDefault="00197F6C" w:rsidP="00167CAF">
      <w:pPr>
        <w:pStyle w:val="Titre2"/>
      </w:pPr>
      <w:bookmarkStart w:id="55" w:name="_Toc233455765"/>
      <w:r>
        <w:t>Rule listings</w:t>
      </w:r>
      <w:bookmarkEnd w:id="55"/>
    </w:p>
    <w:p w:rsidR="00197F6C" w:rsidRDefault="00197F6C" w:rsidP="00197F6C">
      <w:pPr>
        <w:pStyle w:val="Paragraph"/>
      </w:pPr>
      <w:r>
        <w:t>Most of the semantic rules listed here can be checked purely by manually examining a set of IP-XACT documents.</w:t>
      </w:r>
    </w:p>
    <w:p w:rsidR="00197F6C" w:rsidRDefault="00197F6C" w:rsidP="00167CAF">
      <w:pPr>
        <w:pStyle w:val="Titre3"/>
        <w:numPr>
          <w:ilvl w:val="2"/>
          <w:numId w:val="13"/>
        </w:numPr>
      </w:pPr>
      <w:bookmarkStart w:id="56" w:name="_Toc233455766"/>
      <w:r>
        <w:t>Questions and numbering</w:t>
      </w:r>
      <w:bookmarkEnd w:id="56"/>
    </w:p>
    <w:p w:rsidR="007F3DD3" w:rsidRPr="007F3DD3" w:rsidRDefault="007F3DD3" w:rsidP="007F3DD3"/>
    <w:p w:rsidR="00167CAF" w:rsidRPr="00167CAF" w:rsidRDefault="007F3DD3" w:rsidP="007F3DD3">
      <w:pPr>
        <w:pStyle w:val="TableTitle"/>
        <w:numPr>
          <w:ilvl w:val="0"/>
          <w:numId w:val="15"/>
        </w:numPr>
      </w:pPr>
      <w:r>
        <w:t>Questions and numbering</w:t>
      </w:r>
    </w:p>
    <w:tbl>
      <w:tblPr>
        <w:tblStyle w:val="Grilledutableau"/>
        <w:tblW w:w="10548" w:type="dxa"/>
        <w:tblLook w:val="01E0"/>
      </w:tblPr>
      <w:tblGrid>
        <w:gridCol w:w="1610"/>
        <w:gridCol w:w="4618"/>
        <w:gridCol w:w="1440"/>
        <w:gridCol w:w="2880"/>
      </w:tblGrid>
      <w:tr w:rsidR="00197F6C" w:rsidRPr="00197F6C" w:rsidTr="00197F6C">
        <w:tc>
          <w:tcPr>
            <w:tcW w:w="0" w:type="auto"/>
          </w:tcPr>
          <w:p w:rsidR="00197F6C" w:rsidRPr="00197F6C" w:rsidRDefault="00197F6C" w:rsidP="00197F6C">
            <w:pPr>
              <w:rPr>
                <w:b/>
              </w:rPr>
            </w:pPr>
            <w:r w:rsidRPr="00197F6C">
              <w:rPr>
                <w:b/>
              </w:rPr>
              <w:t>Rule Number</w:t>
            </w:r>
          </w:p>
        </w:tc>
        <w:tc>
          <w:tcPr>
            <w:tcW w:w="4618" w:type="dxa"/>
          </w:tcPr>
          <w:p w:rsidR="00197F6C" w:rsidRPr="00197F6C" w:rsidRDefault="00197F6C" w:rsidP="00197F6C">
            <w:pPr>
              <w:rPr>
                <w:b/>
              </w:rPr>
            </w:pPr>
            <w:r w:rsidRPr="00197F6C">
              <w:rPr>
                <w:b/>
              </w:rPr>
              <w:t>Rule</w:t>
            </w:r>
          </w:p>
        </w:tc>
        <w:tc>
          <w:tcPr>
            <w:tcW w:w="1440" w:type="dxa"/>
          </w:tcPr>
          <w:p w:rsidR="00197F6C" w:rsidRPr="00197F6C" w:rsidRDefault="00197F6C" w:rsidP="00197F6C">
            <w:pPr>
              <w:rPr>
                <w:b/>
              </w:rPr>
            </w:pPr>
            <w:r w:rsidRPr="00197F6C">
              <w:rPr>
                <w:b/>
              </w:rPr>
              <w:t>Single Doc Check</w:t>
            </w:r>
          </w:p>
        </w:tc>
        <w:tc>
          <w:tcPr>
            <w:tcW w:w="2880" w:type="dxa"/>
          </w:tcPr>
          <w:p w:rsidR="00197F6C" w:rsidRPr="00197F6C" w:rsidRDefault="00197F6C" w:rsidP="00197F6C">
            <w:pPr>
              <w:rPr>
                <w:b/>
              </w:rPr>
            </w:pPr>
            <w:r w:rsidRPr="00197F6C">
              <w:rPr>
                <w:b/>
              </w:rPr>
              <w:t>Notes</w:t>
            </w:r>
          </w:p>
        </w:tc>
      </w:tr>
      <w:tr w:rsidR="00197F6C" w:rsidTr="00197F6C">
        <w:tc>
          <w:tcPr>
            <w:tcW w:w="0" w:type="auto"/>
          </w:tcPr>
          <w:p w:rsidR="00197F6C" w:rsidRDefault="00197F6C" w:rsidP="00197F6C"/>
        </w:tc>
        <w:tc>
          <w:tcPr>
            <w:tcW w:w="4618" w:type="dxa"/>
          </w:tcPr>
          <w:p w:rsidR="00197F6C" w:rsidRDefault="00B0702F" w:rsidP="00197F6C">
            <w:r>
              <w:t>Question text cannot be changed</w:t>
            </w:r>
          </w:p>
        </w:tc>
        <w:tc>
          <w:tcPr>
            <w:tcW w:w="1440" w:type="dxa"/>
          </w:tcPr>
          <w:p w:rsidR="00197F6C" w:rsidRDefault="00197F6C" w:rsidP="00197F6C"/>
        </w:tc>
        <w:tc>
          <w:tcPr>
            <w:tcW w:w="2880" w:type="dxa"/>
          </w:tcPr>
          <w:p w:rsidR="00197F6C" w:rsidRDefault="00197F6C" w:rsidP="00197F6C"/>
        </w:tc>
      </w:tr>
      <w:tr w:rsidR="00B0702F" w:rsidTr="00197F6C">
        <w:tc>
          <w:tcPr>
            <w:tcW w:w="0" w:type="auto"/>
          </w:tcPr>
          <w:p w:rsidR="00B0702F" w:rsidRDefault="00B0702F" w:rsidP="00197F6C"/>
        </w:tc>
        <w:tc>
          <w:tcPr>
            <w:tcW w:w="4618" w:type="dxa"/>
          </w:tcPr>
          <w:p w:rsidR="00B0702F" w:rsidRPr="00B0702F" w:rsidRDefault="00B0702F" w:rsidP="00197F6C">
            <w:r w:rsidRPr="00B0702F">
              <w:t>Each question has a unique numerical identifier</w:t>
            </w:r>
          </w:p>
        </w:tc>
        <w:tc>
          <w:tcPr>
            <w:tcW w:w="1440" w:type="dxa"/>
          </w:tcPr>
          <w:p w:rsidR="00B0702F" w:rsidRDefault="00B0702F" w:rsidP="00197F6C"/>
        </w:tc>
        <w:tc>
          <w:tcPr>
            <w:tcW w:w="2880" w:type="dxa"/>
          </w:tcPr>
          <w:p w:rsidR="00B0702F" w:rsidRDefault="00B0702F" w:rsidP="00197F6C"/>
        </w:tc>
      </w:tr>
      <w:tr w:rsidR="00B0702F" w:rsidTr="00197F6C">
        <w:tc>
          <w:tcPr>
            <w:tcW w:w="0" w:type="auto"/>
          </w:tcPr>
          <w:p w:rsidR="00B0702F" w:rsidRDefault="00B0702F" w:rsidP="00197F6C"/>
        </w:tc>
        <w:tc>
          <w:tcPr>
            <w:tcW w:w="4618" w:type="dxa"/>
          </w:tcPr>
          <w:p w:rsidR="00B0702F" w:rsidRPr="00B0702F" w:rsidRDefault="00B0702F" w:rsidP="00197F6C">
            <w:r w:rsidRPr="00B0702F">
              <w:t>If a question is retired, the numerical identifier is also retired</w:t>
            </w:r>
          </w:p>
        </w:tc>
        <w:tc>
          <w:tcPr>
            <w:tcW w:w="1440" w:type="dxa"/>
          </w:tcPr>
          <w:p w:rsidR="00B0702F" w:rsidRDefault="00B0702F" w:rsidP="00197F6C"/>
        </w:tc>
        <w:tc>
          <w:tcPr>
            <w:tcW w:w="2880" w:type="dxa"/>
          </w:tcPr>
          <w:p w:rsidR="00B0702F" w:rsidRDefault="00B0702F" w:rsidP="00197F6C"/>
        </w:tc>
      </w:tr>
      <w:tr w:rsidR="00B0702F" w:rsidTr="00197F6C">
        <w:tc>
          <w:tcPr>
            <w:tcW w:w="0" w:type="auto"/>
          </w:tcPr>
          <w:p w:rsidR="00B0702F" w:rsidRDefault="00B0702F" w:rsidP="00197F6C"/>
        </w:tc>
        <w:tc>
          <w:tcPr>
            <w:tcW w:w="4618" w:type="dxa"/>
          </w:tcPr>
          <w:p w:rsidR="00B0702F" w:rsidRPr="00B0702F" w:rsidRDefault="00B0702F" w:rsidP="00197F6C">
            <w:r>
              <w:t>If a question is added, a new unique numerical identifier is also added and associated with the question</w:t>
            </w:r>
          </w:p>
        </w:tc>
        <w:tc>
          <w:tcPr>
            <w:tcW w:w="1440" w:type="dxa"/>
          </w:tcPr>
          <w:p w:rsidR="00B0702F" w:rsidRDefault="00B0702F" w:rsidP="00197F6C"/>
        </w:tc>
        <w:tc>
          <w:tcPr>
            <w:tcW w:w="2880" w:type="dxa"/>
          </w:tcPr>
          <w:p w:rsidR="00B0702F" w:rsidRDefault="00B0702F" w:rsidP="00197F6C"/>
        </w:tc>
      </w:tr>
      <w:tr w:rsidR="00B0702F" w:rsidTr="00197F6C">
        <w:tc>
          <w:tcPr>
            <w:tcW w:w="0" w:type="auto"/>
          </w:tcPr>
          <w:p w:rsidR="00B0702F" w:rsidRDefault="00B0702F" w:rsidP="00197F6C"/>
        </w:tc>
        <w:tc>
          <w:tcPr>
            <w:tcW w:w="4618" w:type="dxa"/>
          </w:tcPr>
          <w:p w:rsidR="00B0702F" w:rsidRDefault="00B0702F" w:rsidP="00197F6C">
            <w:r>
              <w:t>Questions shall be grouped by topical areas</w:t>
            </w:r>
          </w:p>
        </w:tc>
        <w:tc>
          <w:tcPr>
            <w:tcW w:w="1440" w:type="dxa"/>
          </w:tcPr>
          <w:p w:rsidR="00B0702F" w:rsidRDefault="00B0702F" w:rsidP="00197F6C"/>
        </w:tc>
        <w:tc>
          <w:tcPr>
            <w:tcW w:w="2880" w:type="dxa"/>
          </w:tcPr>
          <w:p w:rsidR="00B0702F" w:rsidRDefault="00B0702F" w:rsidP="00197F6C"/>
        </w:tc>
      </w:tr>
      <w:tr w:rsidR="00B0702F" w:rsidTr="00197F6C">
        <w:tc>
          <w:tcPr>
            <w:tcW w:w="0" w:type="auto"/>
          </w:tcPr>
          <w:p w:rsidR="00B0702F" w:rsidRDefault="00B0702F" w:rsidP="00197F6C"/>
        </w:tc>
        <w:tc>
          <w:tcPr>
            <w:tcW w:w="4618" w:type="dxa"/>
          </w:tcPr>
          <w:p w:rsidR="00B0702F" w:rsidRDefault="00B0702F" w:rsidP="00197F6C">
            <w:r>
              <w:t>The topical areas shall form the basis of the numbering scheme</w:t>
            </w:r>
          </w:p>
        </w:tc>
        <w:tc>
          <w:tcPr>
            <w:tcW w:w="1440" w:type="dxa"/>
          </w:tcPr>
          <w:p w:rsidR="00B0702F" w:rsidRDefault="00B0702F" w:rsidP="00197F6C"/>
        </w:tc>
        <w:tc>
          <w:tcPr>
            <w:tcW w:w="2880" w:type="dxa"/>
          </w:tcPr>
          <w:p w:rsidR="00B0702F" w:rsidRDefault="00B0702F" w:rsidP="00197F6C"/>
        </w:tc>
      </w:tr>
      <w:tr w:rsidR="00B0702F" w:rsidTr="00197F6C">
        <w:tc>
          <w:tcPr>
            <w:tcW w:w="0" w:type="auto"/>
          </w:tcPr>
          <w:p w:rsidR="00B0702F" w:rsidRDefault="00B0702F" w:rsidP="00197F6C"/>
        </w:tc>
        <w:tc>
          <w:tcPr>
            <w:tcW w:w="4618" w:type="dxa"/>
          </w:tcPr>
          <w:p w:rsidR="00B0702F" w:rsidRDefault="00B0702F" w:rsidP="00197F6C">
            <w:r>
              <w:t>Up to three sub-areas may be used for each top level topical area</w:t>
            </w:r>
          </w:p>
        </w:tc>
        <w:tc>
          <w:tcPr>
            <w:tcW w:w="1440" w:type="dxa"/>
          </w:tcPr>
          <w:p w:rsidR="00B0702F" w:rsidRDefault="00B0702F" w:rsidP="00197F6C"/>
        </w:tc>
        <w:tc>
          <w:tcPr>
            <w:tcW w:w="2880" w:type="dxa"/>
          </w:tcPr>
          <w:p w:rsidR="00B0702F" w:rsidRDefault="00B0702F" w:rsidP="00197F6C"/>
        </w:tc>
      </w:tr>
      <w:tr w:rsidR="00B0702F" w:rsidTr="00197F6C">
        <w:tc>
          <w:tcPr>
            <w:tcW w:w="0" w:type="auto"/>
          </w:tcPr>
          <w:p w:rsidR="00B0702F" w:rsidRDefault="00B0702F" w:rsidP="00197F6C"/>
        </w:tc>
        <w:tc>
          <w:tcPr>
            <w:tcW w:w="4618" w:type="dxa"/>
          </w:tcPr>
          <w:p w:rsidR="00B0702F" w:rsidRDefault="00B0702F" w:rsidP="00197F6C">
            <w:r>
              <w:t>The highest level topical area shall be for the type of assessment</w:t>
            </w:r>
          </w:p>
        </w:tc>
        <w:tc>
          <w:tcPr>
            <w:tcW w:w="1440" w:type="dxa"/>
          </w:tcPr>
          <w:p w:rsidR="00B0702F" w:rsidRDefault="00B0702F" w:rsidP="00197F6C"/>
        </w:tc>
        <w:tc>
          <w:tcPr>
            <w:tcW w:w="2880" w:type="dxa"/>
          </w:tcPr>
          <w:p w:rsidR="00B0702F" w:rsidRDefault="00B0702F" w:rsidP="00B0702F">
            <w:r>
              <w:t>Vendor Assessment</w:t>
            </w:r>
          </w:p>
          <w:p w:rsidR="00B0702F" w:rsidRDefault="00B0702F" w:rsidP="00B0702F">
            <w:r>
              <w:t>Soft IP Integration</w:t>
            </w:r>
          </w:p>
          <w:p w:rsidR="00B0702F" w:rsidRDefault="00B0702F" w:rsidP="00B0702F">
            <w:r>
              <w:t>Soft IP Development</w:t>
            </w:r>
          </w:p>
          <w:p w:rsidR="00B0702F" w:rsidRDefault="00B0702F" w:rsidP="00B0702F">
            <w:r>
              <w:t>Hard IP Integration</w:t>
            </w:r>
          </w:p>
          <w:p w:rsidR="00B0702F" w:rsidRDefault="00B0702F" w:rsidP="00B0702F">
            <w:r>
              <w:t>Hard IP Development</w:t>
            </w:r>
          </w:p>
          <w:p w:rsidR="00B0702F" w:rsidRDefault="00B0702F" w:rsidP="00B0702F">
            <w:r>
              <w:t>Verification IP</w:t>
            </w:r>
          </w:p>
          <w:p w:rsidR="00B0702F" w:rsidRDefault="00B0702F" w:rsidP="00B0702F">
            <w:r>
              <w:t>Software IP</w:t>
            </w:r>
          </w:p>
        </w:tc>
      </w:tr>
    </w:tbl>
    <w:p w:rsidR="00197F6C" w:rsidRPr="00197F6C" w:rsidRDefault="00197F6C" w:rsidP="00197F6C"/>
    <w:p w:rsidR="00197F6C" w:rsidRDefault="00B0702F" w:rsidP="00B0702F">
      <w:pPr>
        <w:pStyle w:val="Titre3"/>
        <w:numPr>
          <w:ilvl w:val="2"/>
          <w:numId w:val="13"/>
        </w:numPr>
      </w:pPr>
      <w:bookmarkStart w:id="57" w:name="_Toc233455767"/>
      <w:r>
        <w:t>Question Handling</w:t>
      </w:r>
      <w:bookmarkEnd w:id="57"/>
    </w:p>
    <w:p w:rsidR="007F3DD3" w:rsidRDefault="007F3DD3" w:rsidP="007F3DD3"/>
    <w:p w:rsidR="007F3DD3" w:rsidRPr="007F3DD3" w:rsidRDefault="007F3DD3" w:rsidP="007F3DD3">
      <w:pPr>
        <w:pStyle w:val="TableTitle"/>
      </w:pPr>
      <w:r>
        <w:t>Question Handling</w:t>
      </w:r>
    </w:p>
    <w:tbl>
      <w:tblPr>
        <w:tblStyle w:val="Grilledutableau"/>
        <w:tblW w:w="10548" w:type="dxa"/>
        <w:tblLook w:val="01E0"/>
      </w:tblPr>
      <w:tblGrid>
        <w:gridCol w:w="1610"/>
        <w:gridCol w:w="4618"/>
        <w:gridCol w:w="1440"/>
        <w:gridCol w:w="2880"/>
      </w:tblGrid>
      <w:tr w:rsidR="00B0702F" w:rsidRPr="00197F6C" w:rsidTr="00312ADD">
        <w:tc>
          <w:tcPr>
            <w:tcW w:w="0" w:type="auto"/>
          </w:tcPr>
          <w:p w:rsidR="00B0702F" w:rsidRPr="00197F6C" w:rsidRDefault="00B0702F" w:rsidP="00312ADD">
            <w:pPr>
              <w:rPr>
                <w:b/>
              </w:rPr>
            </w:pPr>
            <w:r w:rsidRPr="00197F6C">
              <w:rPr>
                <w:b/>
              </w:rPr>
              <w:t>Rule Number</w:t>
            </w:r>
          </w:p>
        </w:tc>
        <w:tc>
          <w:tcPr>
            <w:tcW w:w="4618" w:type="dxa"/>
          </w:tcPr>
          <w:p w:rsidR="00B0702F" w:rsidRPr="00197F6C" w:rsidRDefault="00B0702F" w:rsidP="00312ADD">
            <w:pPr>
              <w:rPr>
                <w:b/>
              </w:rPr>
            </w:pPr>
            <w:r w:rsidRPr="00197F6C">
              <w:rPr>
                <w:b/>
              </w:rPr>
              <w:t>Rule</w:t>
            </w:r>
          </w:p>
        </w:tc>
        <w:tc>
          <w:tcPr>
            <w:tcW w:w="1440" w:type="dxa"/>
          </w:tcPr>
          <w:p w:rsidR="00B0702F" w:rsidRPr="00197F6C" w:rsidRDefault="00B0702F" w:rsidP="00312ADD">
            <w:pPr>
              <w:rPr>
                <w:b/>
              </w:rPr>
            </w:pPr>
            <w:r w:rsidRPr="00197F6C">
              <w:rPr>
                <w:b/>
              </w:rPr>
              <w:t>Single Doc Check</w:t>
            </w:r>
          </w:p>
        </w:tc>
        <w:tc>
          <w:tcPr>
            <w:tcW w:w="2880" w:type="dxa"/>
          </w:tcPr>
          <w:p w:rsidR="00B0702F" w:rsidRPr="00197F6C" w:rsidRDefault="00B0702F" w:rsidP="00312ADD">
            <w:pPr>
              <w:rPr>
                <w:b/>
              </w:rPr>
            </w:pPr>
            <w:r w:rsidRPr="00197F6C">
              <w:rPr>
                <w:b/>
              </w:rPr>
              <w:t>Notes</w:t>
            </w:r>
          </w:p>
        </w:tc>
      </w:tr>
      <w:tr w:rsidR="00B0702F" w:rsidTr="00312ADD">
        <w:tc>
          <w:tcPr>
            <w:tcW w:w="0" w:type="auto"/>
          </w:tcPr>
          <w:p w:rsidR="00B0702F" w:rsidRDefault="00B0702F" w:rsidP="00312ADD"/>
        </w:tc>
        <w:tc>
          <w:tcPr>
            <w:tcW w:w="4618" w:type="dxa"/>
          </w:tcPr>
          <w:p w:rsidR="00B0702F" w:rsidRDefault="00B0702F" w:rsidP="00312ADD">
            <w:r>
              <w:t>Questions shall be classified as Imperative, Rule, Guideline, Optional, Mitigable</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Default="00B0702F" w:rsidP="00312ADD">
            <w:r>
              <w:t>Optional questions when answered “y”, will enable the subsequent detailed questions that are dependent on the optional question</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Default="00B0702F" w:rsidP="00312ADD">
            <w:r>
              <w:t>Optional questions when answered “n”, will disable the subsequent detailed questions that are dependent on the optional questio</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Default="00B0702F" w:rsidP="00312ADD">
            <w:r>
              <w:t>Optional questions when answered “n”, the subsequent detailed questions shall be removed from the completion and scoring metrics</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Default="00B0702F" w:rsidP="00312ADD">
            <w:r>
              <w:t>Legal question answer options cannot be changed</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Default="00B0702F" w:rsidP="00B0702F">
            <w:r>
              <w:t>Questions shall be quantitative and answerable by yes or no (“y” or “n”).</w:t>
            </w:r>
          </w:p>
        </w:tc>
        <w:tc>
          <w:tcPr>
            <w:tcW w:w="1440" w:type="dxa"/>
          </w:tcPr>
          <w:p w:rsidR="00B0702F" w:rsidRDefault="00B0702F" w:rsidP="00312ADD"/>
        </w:tc>
        <w:tc>
          <w:tcPr>
            <w:tcW w:w="2880" w:type="dxa"/>
          </w:tcPr>
          <w:p w:rsidR="00B0702F" w:rsidRDefault="00B0702F" w:rsidP="00312ADD">
            <w:r>
              <w:t>When unavoidable, always / often / never (“a” or “o” or “n”) may be used</w:t>
            </w:r>
          </w:p>
        </w:tc>
      </w:tr>
    </w:tbl>
    <w:p w:rsidR="00B0702F" w:rsidRDefault="00B0702F" w:rsidP="00B0702F"/>
    <w:p w:rsidR="00B0702F" w:rsidRDefault="00B0702F" w:rsidP="00B0702F">
      <w:pPr>
        <w:pStyle w:val="Titre3"/>
        <w:numPr>
          <w:ilvl w:val="2"/>
          <w:numId w:val="13"/>
        </w:numPr>
      </w:pPr>
      <w:bookmarkStart w:id="58" w:name="_Toc233455768"/>
      <w:r>
        <w:t>Hierarchy</w:t>
      </w:r>
      <w:bookmarkEnd w:id="58"/>
    </w:p>
    <w:p w:rsidR="007F3DD3" w:rsidRDefault="007F3DD3" w:rsidP="007F3DD3"/>
    <w:p w:rsidR="007F3DD3" w:rsidRPr="007F3DD3" w:rsidRDefault="007F3DD3" w:rsidP="007F3DD3">
      <w:pPr>
        <w:pStyle w:val="TableTitle"/>
      </w:pPr>
      <w:r>
        <w:t>Hierarchy</w:t>
      </w:r>
    </w:p>
    <w:tbl>
      <w:tblPr>
        <w:tblStyle w:val="Grilledutableau"/>
        <w:tblW w:w="10548" w:type="dxa"/>
        <w:tblLook w:val="01E0"/>
      </w:tblPr>
      <w:tblGrid>
        <w:gridCol w:w="1610"/>
        <w:gridCol w:w="4618"/>
        <w:gridCol w:w="1440"/>
        <w:gridCol w:w="2880"/>
      </w:tblGrid>
      <w:tr w:rsidR="00B0702F" w:rsidRPr="00197F6C" w:rsidTr="00312ADD">
        <w:tc>
          <w:tcPr>
            <w:tcW w:w="0" w:type="auto"/>
          </w:tcPr>
          <w:p w:rsidR="00B0702F" w:rsidRPr="00197F6C" w:rsidRDefault="00B0702F" w:rsidP="00312ADD">
            <w:pPr>
              <w:rPr>
                <w:b/>
              </w:rPr>
            </w:pPr>
            <w:r w:rsidRPr="00197F6C">
              <w:rPr>
                <w:b/>
              </w:rPr>
              <w:t>Rule Number</w:t>
            </w:r>
          </w:p>
        </w:tc>
        <w:tc>
          <w:tcPr>
            <w:tcW w:w="4618" w:type="dxa"/>
          </w:tcPr>
          <w:p w:rsidR="00B0702F" w:rsidRPr="00197F6C" w:rsidRDefault="00B0702F" w:rsidP="00312ADD">
            <w:pPr>
              <w:rPr>
                <w:b/>
              </w:rPr>
            </w:pPr>
            <w:r w:rsidRPr="00197F6C">
              <w:rPr>
                <w:b/>
              </w:rPr>
              <w:t>Rule</w:t>
            </w:r>
          </w:p>
        </w:tc>
        <w:tc>
          <w:tcPr>
            <w:tcW w:w="1440" w:type="dxa"/>
          </w:tcPr>
          <w:p w:rsidR="00B0702F" w:rsidRPr="00197F6C" w:rsidRDefault="00B0702F" w:rsidP="00312ADD">
            <w:pPr>
              <w:rPr>
                <w:b/>
              </w:rPr>
            </w:pPr>
            <w:r w:rsidRPr="00197F6C">
              <w:rPr>
                <w:b/>
              </w:rPr>
              <w:t>Single Doc Check</w:t>
            </w:r>
          </w:p>
        </w:tc>
        <w:tc>
          <w:tcPr>
            <w:tcW w:w="2880" w:type="dxa"/>
          </w:tcPr>
          <w:p w:rsidR="00B0702F" w:rsidRPr="00197F6C" w:rsidRDefault="00B0702F" w:rsidP="00312ADD">
            <w:pPr>
              <w:rPr>
                <w:b/>
              </w:rPr>
            </w:pPr>
            <w:r w:rsidRPr="00197F6C">
              <w:rPr>
                <w:b/>
              </w:rPr>
              <w:t>Notes</w:t>
            </w:r>
          </w:p>
        </w:tc>
      </w:tr>
      <w:tr w:rsidR="00B0702F" w:rsidTr="00312ADD">
        <w:tc>
          <w:tcPr>
            <w:tcW w:w="0" w:type="auto"/>
          </w:tcPr>
          <w:p w:rsidR="00B0702F" w:rsidRDefault="00B0702F" w:rsidP="00312ADD"/>
        </w:tc>
        <w:tc>
          <w:tcPr>
            <w:tcW w:w="4618" w:type="dxa"/>
          </w:tcPr>
          <w:p w:rsidR="00B0702F" w:rsidRDefault="00B0702F" w:rsidP="00312ADD">
            <w:r>
              <w:t>The top-level of hierarchy is the View</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Pr="00B0702F" w:rsidRDefault="00B0702F" w:rsidP="00312ADD">
            <w:r>
              <w:t>Next down is the Area of Concern</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Pr="00B0702F" w:rsidRDefault="00B0702F" w:rsidP="00312ADD">
            <w:r>
              <w:t>Below the Areas of Concern may be Topics</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Pr="00B0702F" w:rsidRDefault="00B0702F" w:rsidP="00312ADD">
            <w:r>
              <w:t>Beneath the lowest applicable hierarchical category are questions</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Default="00B0702F" w:rsidP="00312ADD">
            <w:r>
              <w:t>All questions and their Topic header row are grouped together so that it is possible to collapse the display to just the header row.</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Default="00B0702F" w:rsidP="00312ADD">
            <w:r>
              <w:t>All Topics and their Area of Concern header row are grouped together so that it is possible to collapse the display to just the header row</w:t>
            </w:r>
          </w:p>
        </w:tc>
        <w:tc>
          <w:tcPr>
            <w:tcW w:w="1440" w:type="dxa"/>
          </w:tcPr>
          <w:p w:rsidR="00B0702F" w:rsidRDefault="00B0702F" w:rsidP="00312ADD"/>
        </w:tc>
        <w:tc>
          <w:tcPr>
            <w:tcW w:w="2880" w:type="dxa"/>
          </w:tcPr>
          <w:p w:rsidR="00B0702F" w:rsidRDefault="00B0702F" w:rsidP="00312ADD"/>
        </w:tc>
      </w:tr>
      <w:tr w:rsidR="00B0702F" w:rsidTr="00312ADD">
        <w:tc>
          <w:tcPr>
            <w:tcW w:w="0" w:type="auto"/>
          </w:tcPr>
          <w:p w:rsidR="00B0702F" w:rsidRDefault="00B0702F" w:rsidP="00312ADD"/>
        </w:tc>
        <w:tc>
          <w:tcPr>
            <w:tcW w:w="4618" w:type="dxa"/>
          </w:tcPr>
          <w:p w:rsidR="00B0702F" w:rsidRDefault="00B0702F" w:rsidP="00312ADD">
            <w:r>
              <w:t>All Areas of Concern and their View header rows are grouped together so that it is possible to collapse the display to just the header row</w:t>
            </w:r>
          </w:p>
        </w:tc>
        <w:tc>
          <w:tcPr>
            <w:tcW w:w="1440" w:type="dxa"/>
          </w:tcPr>
          <w:p w:rsidR="00B0702F" w:rsidRDefault="00B0702F" w:rsidP="00312ADD"/>
        </w:tc>
        <w:tc>
          <w:tcPr>
            <w:tcW w:w="2880" w:type="dxa"/>
          </w:tcPr>
          <w:p w:rsidR="00B0702F" w:rsidRDefault="00B0702F" w:rsidP="00312ADD"/>
        </w:tc>
      </w:tr>
    </w:tbl>
    <w:p w:rsidR="00B0702F" w:rsidRDefault="00B0702F" w:rsidP="00B0702F"/>
    <w:p w:rsidR="00260A05" w:rsidRDefault="00260A05" w:rsidP="00260A05">
      <w:pPr>
        <w:pStyle w:val="Titre3"/>
        <w:numPr>
          <w:ilvl w:val="2"/>
          <w:numId w:val="13"/>
        </w:numPr>
      </w:pPr>
      <w:bookmarkStart w:id="59" w:name="_Toc233455769"/>
      <w:r>
        <w:t>Usage</w:t>
      </w:r>
      <w:bookmarkEnd w:id="59"/>
    </w:p>
    <w:p w:rsidR="007F3DD3" w:rsidRDefault="007F3DD3" w:rsidP="007F3DD3"/>
    <w:p w:rsidR="007F3DD3" w:rsidRPr="007F3DD3" w:rsidRDefault="007F3DD3" w:rsidP="007F3DD3">
      <w:pPr>
        <w:pStyle w:val="TableTitle"/>
      </w:pPr>
      <w:r>
        <w:t>Usage</w:t>
      </w:r>
    </w:p>
    <w:tbl>
      <w:tblPr>
        <w:tblStyle w:val="Grilledutableau"/>
        <w:tblW w:w="10548" w:type="dxa"/>
        <w:tblLook w:val="01E0"/>
      </w:tblPr>
      <w:tblGrid>
        <w:gridCol w:w="1610"/>
        <w:gridCol w:w="4618"/>
        <w:gridCol w:w="1440"/>
        <w:gridCol w:w="2880"/>
      </w:tblGrid>
      <w:tr w:rsidR="00260A05" w:rsidRPr="00197F6C" w:rsidTr="00312ADD">
        <w:tc>
          <w:tcPr>
            <w:tcW w:w="0" w:type="auto"/>
          </w:tcPr>
          <w:p w:rsidR="00260A05" w:rsidRPr="00197F6C" w:rsidRDefault="00260A05" w:rsidP="00312ADD">
            <w:pPr>
              <w:rPr>
                <w:b/>
              </w:rPr>
            </w:pPr>
            <w:r w:rsidRPr="00197F6C">
              <w:rPr>
                <w:b/>
              </w:rPr>
              <w:t>Rule Number</w:t>
            </w:r>
          </w:p>
        </w:tc>
        <w:tc>
          <w:tcPr>
            <w:tcW w:w="4618" w:type="dxa"/>
          </w:tcPr>
          <w:p w:rsidR="00260A05" w:rsidRPr="00197F6C" w:rsidRDefault="00260A05" w:rsidP="00312ADD">
            <w:pPr>
              <w:rPr>
                <w:b/>
              </w:rPr>
            </w:pPr>
            <w:r w:rsidRPr="00197F6C">
              <w:rPr>
                <w:b/>
              </w:rPr>
              <w:t>Rule</w:t>
            </w:r>
          </w:p>
        </w:tc>
        <w:tc>
          <w:tcPr>
            <w:tcW w:w="1440" w:type="dxa"/>
          </w:tcPr>
          <w:p w:rsidR="00260A05" w:rsidRPr="00197F6C" w:rsidRDefault="00260A05" w:rsidP="00312ADD">
            <w:pPr>
              <w:rPr>
                <w:b/>
              </w:rPr>
            </w:pPr>
            <w:r w:rsidRPr="00197F6C">
              <w:rPr>
                <w:b/>
              </w:rPr>
              <w:t>Single Doc Check</w:t>
            </w:r>
          </w:p>
        </w:tc>
        <w:tc>
          <w:tcPr>
            <w:tcW w:w="2880" w:type="dxa"/>
          </w:tcPr>
          <w:p w:rsidR="00260A05" w:rsidRPr="00197F6C" w:rsidRDefault="00260A05" w:rsidP="00312ADD">
            <w:pPr>
              <w:rPr>
                <w:b/>
              </w:rPr>
            </w:pPr>
            <w:r w:rsidRPr="00197F6C">
              <w:rPr>
                <w:b/>
              </w:rPr>
              <w:t>Notes</w:t>
            </w:r>
          </w:p>
        </w:tc>
      </w:tr>
      <w:tr w:rsidR="00260A05" w:rsidTr="00312ADD">
        <w:tc>
          <w:tcPr>
            <w:tcW w:w="0" w:type="auto"/>
          </w:tcPr>
          <w:p w:rsidR="00260A05" w:rsidRDefault="00260A05" w:rsidP="00312ADD"/>
        </w:tc>
        <w:tc>
          <w:tcPr>
            <w:tcW w:w="4618" w:type="dxa"/>
          </w:tcPr>
          <w:p w:rsidR="00260A05" w:rsidRDefault="00260A05" w:rsidP="00312ADD">
            <w:r>
              <w:t>IP Providers, or those completing the metric, may not change any question classification, weight or legal answer</w:t>
            </w:r>
          </w:p>
        </w:tc>
        <w:tc>
          <w:tcPr>
            <w:tcW w:w="1440" w:type="dxa"/>
          </w:tcPr>
          <w:p w:rsidR="00260A05" w:rsidRDefault="00260A05" w:rsidP="00312ADD"/>
        </w:tc>
        <w:tc>
          <w:tcPr>
            <w:tcW w:w="2880" w:type="dxa"/>
          </w:tcPr>
          <w:p w:rsidR="00260A05" w:rsidRDefault="00260A05" w:rsidP="00312ADD"/>
        </w:tc>
      </w:tr>
      <w:tr w:rsidR="00260A05" w:rsidTr="00312ADD">
        <w:tc>
          <w:tcPr>
            <w:tcW w:w="0" w:type="auto"/>
          </w:tcPr>
          <w:p w:rsidR="00260A05" w:rsidRDefault="00260A05" w:rsidP="00312ADD"/>
        </w:tc>
        <w:tc>
          <w:tcPr>
            <w:tcW w:w="4618" w:type="dxa"/>
          </w:tcPr>
          <w:p w:rsidR="00260A05" w:rsidRPr="00260A05" w:rsidRDefault="00260A05" w:rsidP="00312ADD">
            <w:r w:rsidRPr="00260A05">
              <w:t>IP Users, or those evaluating the metric, may change only the classification (imperative, rule, etc) of the questions to customize for their applications</w:t>
            </w:r>
          </w:p>
        </w:tc>
        <w:tc>
          <w:tcPr>
            <w:tcW w:w="1440" w:type="dxa"/>
          </w:tcPr>
          <w:p w:rsidR="00260A05" w:rsidRDefault="00260A05" w:rsidP="00312ADD"/>
        </w:tc>
        <w:tc>
          <w:tcPr>
            <w:tcW w:w="2880" w:type="dxa"/>
          </w:tcPr>
          <w:p w:rsidR="00260A05" w:rsidRDefault="00260A05" w:rsidP="00312ADD"/>
        </w:tc>
      </w:tr>
    </w:tbl>
    <w:p w:rsidR="00260A05" w:rsidRDefault="00260A05" w:rsidP="00B0702F"/>
    <w:p w:rsidR="00260A05" w:rsidRDefault="00260A05" w:rsidP="00260A05">
      <w:pPr>
        <w:pStyle w:val="Titre3"/>
        <w:numPr>
          <w:ilvl w:val="2"/>
          <w:numId w:val="13"/>
        </w:numPr>
      </w:pPr>
      <w:bookmarkStart w:id="60" w:name="_Toc233455770"/>
      <w:r>
        <w:t>Scoring</w:t>
      </w:r>
      <w:bookmarkEnd w:id="60"/>
    </w:p>
    <w:p w:rsidR="007F3DD3" w:rsidRDefault="007F3DD3" w:rsidP="007F3DD3"/>
    <w:p w:rsidR="007F3DD3" w:rsidRPr="007F3DD3" w:rsidRDefault="007F3DD3" w:rsidP="007F3DD3">
      <w:pPr>
        <w:pStyle w:val="TableTitle"/>
      </w:pPr>
      <w:r>
        <w:t>Scoring</w:t>
      </w:r>
    </w:p>
    <w:tbl>
      <w:tblPr>
        <w:tblStyle w:val="Grilledutableau"/>
        <w:tblW w:w="10548" w:type="dxa"/>
        <w:tblLook w:val="01E0"/>
      </w:tblPr>
      <w:tblGrid>
        <w:gridCol w:w="1610"/>
        <w:gridCol w:w="4618"/>
        <w:gridCol w:w="1440"/>
        <w:gridCol w:w="2880"/>
      </w:tblGrid>
      <w:tr w:rsidR="00260A05" w:rsidRPr="00197F6C" w:rsidTr="00312ADD">
        <w:tc>
          <w:tcPr>
            <w:tcW w:w="0" w:type="auto"/>
          </w:tcPr>
          <w:p w:rsidR="00260A05" w:rsidRPr="00197F6C" w:rsidRDefault="00260A05" w:rsidP="00312ADD">
            <w:pPr>
              <w:rPr>
                <w:b/>
              </w:rPr>
            </w:pPr>
            <w:r w:rsidRPr="00197F6C">
              <w:rPr>
                <w:b/>
              </w:rPr>
              <w:t>Rule Number</w:t>
            </w:r>
          </w:p>
        </w:tc>
        <w:tc>
          <w:tcPr>
            <w:tcW w:w="4618" w:type="dxa"/>
          </w:tcPr>
          <w:p w:rsidR="00260A05" w:rsidRPr="00197F6C" w:rsidRDefault="00260A05" w:rsidP="00312ADD">
            <w:pPr>
              <w:rPr>
                <w:b/>
              </w:rPr>
            </w:pPr>
            <w:r w:rsidRPr="00197F6C">
              <w:rPr>
                <w:b/>
              </w:rPr>
              <w:t>Rule</w:t>
            </w:r>
          </w:p>
        </w:tc>
        <w:tc>
          <w:tcPr>
            <w:tcW w:w="1440" w:type="dxa"/>
          </w:tcPr>
          <w:p w:rsidR="00260A05" w:rsidRPr="00197F6C" w:rsidRDefault="00260A05" w:rsidP="00312ADD">
            <w:pPr>
              <w:rPr>
                <w:b/>
              </w:rPr>
            </w:pPr>
            <w:r w:rsidRPr="00197F6C">
              <w:rPr>
                <w:b/>
              </w:rPr>
              <w:t>Single Doc Check</w:t>
            </w:r>
          </w:p>
        </w:tc>
        <w:tc>
          <w:tcPr>
            <w:tcW w:w="2880" w:type="dxa"/>
          </w:tcPr>
          <w:p w:rsidR="00260A05" w:rsidRPr="00197F6C" w:rsidRDefault="00260A05" w:rsidP="00312ADD">
            <w:pPr>
              <w:rPr>
                <w:b/>
              </w:rPr>
            </w:pPr>
            <w:r w:rsidRPr="00197F6C">
              <w:rPr>
                <w:b/>
              </w:rPr>
              <w:t>Notes</w:t>
            </w:r>
          </w:p>
        </w:tc>
      </w:tr>
      <w:tr w:rsidR="00260A05" w:rsidTr="00312ADD">
        <w:tc>
          <w:tcPr>
            <w:tcW w:w="0" w:type="auto"/>
          </w:tcPr>
          <w:p w:rsidR="00260A05" w:rsidRDefault="00260A05" w:rsidP="00312ADD"/>
        </w:tc>
        <w:tc>
          <w:tcPr>
            <w:tcW w:w="4618" w:type="dxa"/>
          </w:tcPr>
          <w:p w:rsidR="00260A05" w:rsidRPr="00167CAF" w:rsidRDefault="00260A05" w:rsidP="00167CAF">
            <w:pPr>
              <w:rPr>
                <w:color w:val="000000"/>
              </w:rPr>
            </w:pPr>
            <w:r w:rsidRPr="00167CAF">
              <w:rPr>
                <w:color w:val="000000"/>
              </w:rPr>
              <w:t>Questions grouped by topical areas and corresponding Question scores shall roll up into</w:t>
            </w:r>
            <w:r w:rsidR="004A29B1" w:rsidRPr="00167CAF">
              <w:rPr>
                <w:color w:val="000000"/>
              </w:rPr>
              <w:t xml:space="preserve"> </w:t>
            </w:r>
            <w:r w:rsidRPr="00167CAF">
              <w:rPr>
                <w:color w:val="000000"/>
              </w:rPr>
              <w:t>Topical scoring.</w:t>
            </w:r>
          </w:p>
        </w:tc>
        <w:tc>
          <w:tcPr>
            <w:tcW w:w="1440" w:type="dxa"/>
          </w:tcPr>
          <w:p w:rsidR="00260A05" w:rsidRPr="00167CAF" w:rsidRDefault="00260A05" w:rsidP="00167CAF">
            <w:pPr>
              <w:rPr>
                <w:color w:val="000000"/>
              </w:rPr>
            </w:pPr>
          </w:p>
        </w:tc>
        <w:tc>
          <w:tcPr>
            <w:tcW w:w="2880" w:type="dxa"/>
          </w:tcPr>
          <w:p w:rsidR="00260A05" w:rsidRPr="00167CAF" w:rsidRDefault="00260A05" w:rsidP="00167CAF">
            <w:pPr>
              <w:rPr>
                <w:color w:val="000000"/>
              </w:rPr>
            </w:pPr>
          </w:p>
        </w:tc>
      </w:tr>
      <w:tr w:rsidR="00260A05" w:rsidTr="00312ADD">
        <w:tc>
          <w:tcPr>
            <w:tcW w:w="0" w:type="auto"/>
          </w:tcPr>
          <w:p w:rsidR="00260A05" w:rsidRDefault="00260A05" w:rsidP="00312ADD"/>
        </w:tc>
        <w:tc>
          <w:tcPr>
            <w:tcW w:w="4618" w:type="dxa"/>
          </w:tcPr>
          <w:p w:rsidR="00260A05" w:rsidRPr="00167CAF" w:rsidRDefault="004A29B1" w:rsidP="00167CAF">
            <w:pPr>
              <w:rPr>
                <w:color w:val="000000"/>
              </w:rPr>
            </w:pPr>
            <w:r w:rsidRPr="00167CAF">
              <w:rPr>
                <w:color w:val="000000"/>
              </w:rPr>
              <w:t>Topical scoring shall roll up into Overall score for the IP.</w:t>
            </w:r>
          </w:p>
        </w:tc>
        <w:tc>
          <w:tcPr>
            <w:tcW w:w="1440" w:type="dxa"/>
          </w:tcPr>
          <w:p w:rsidR="00260A05" w:rsidRPr="00167CAF" w:rsidRDefault="00260A05" w:rsidP="00167CAF">
            <w:pPr>
              <w:rPr>
                <w:color w:val="000000"/>
              </w:rPr>
            </w:pPr>
          </w:p>
        </w:tc>
        <w:tc>
          <w:tcPr>
            <w:tcW w:w="2880" w:type="dxa"/>
          </w:tcPr>
          <w:p w:rsidR="00260A05" w:rsidRPr="00167CAF" w:rsidRDefault="00260A05" w:rsidP="00167CAF">
            <w:pPr>
              <w:rPr>
                <w:color w:val="000000"/>
              </w:rPr>
            </w:pPr>
          </w:p>
        </w:tc>
      </w:tr>
      <w:tr w:rsidR="004A29B1" w:rsidTr="00312ADD">
        <w:tc>
          <w:tcPr>
            <w:tcW w:w="0" w:type="auto"/>
          </w:tcPr>
          <w:p w:rsidR="004A29B1" w:rsidRDefault="004A29B1" w:rsidP="00312ADD"/>
        </w:tc>
        <w:tc>
          <w:tcPr>
            <w:tcW w:w="4618" w:type="dxa"/>
          </w:tcPr>
          <w:p w:rsidR="004A29B1" w:rsidRPr="00167CAF" w:rsidRDefault="004A29B1" w:rsidP="00167CAF">
            <w:pPr>
              <w:rPr>
                <w:color w:val="000000"/>
              </w:rPr>
            </w:pPr>
            <w:r w:rsidRPr="00167CAF">
              <w:rPr>
                <w:color w:val="000000"/>
              </w:rPr>
              <w:t>Imperatives shall be assigned a weight of 10 points</w:t>
            </w:r>
          </w:p>
        </w:tc>
        <w:tc>
          <w:tcPr>
            <w:tcW w:w="1440" w:type="dxa"/>
          </w:tcPr>
          <w:p w:rsidR="004A29B1" w:rsidRPr="00167CAF" w:rsidRDefault="004A29B1" w:rsidP="00167CAF">
            <w:pPr>
              <w:rPr>
                <w:color w:val="000000"/>
              </w:rPr>
            </w:pPr>
          </w:p>
        </w:tc>
        <w:tc>
          <w:tcPr>
            <w:tcW w:w="2880" w:type="dxa"/>
          </w:tcPr>
          <w:p w:rsidR="004A29B1" w:rsidRPr="00167CAF" w:rsidRDefault="004A29B1" w:rsidP="00167CAF">
            <w:pPr>
              <w:rPr>
                <w:color w:val="000000"/>
              </w:rPr>
            </w:pPr>
            <w:r w:rsidRPr="00167CAF">
              <w:rPr>
                <w:color w:val="000000"/>
                <w:lang w:val="fr-FR"/>
              </w:rPr>
              <w:t>y = 10pt, n=0pt</w:t>
            </w:r>
          </w:p>
        </w:tc>
      </w:tr>
      <w:tr w:rsidR="004A29B1" w:rsidTr="00312ADD">
        <w:tc>
          <w:tcPr>
            <w:tcW w:w="0" w:type="auto"/>
          </w:tcPr>
          <w:p w:rsidR="004A29B1" w:rsidRDefault="004A29B1" w:rsidP="00312ADD"/>
        </w:tc>
        <w:tc>
          <w:tcPr>
            <w:tcW w:w="4618" w:type="dxa"/>
          </w:tcPr>
          <w:p w:rsidR="004A29B1" w:rsidRPr="00167CAF" w:rsidRDefault="004A29B1" w:rsidP="00167CAF">
            <w:pPr>
              <w:rPr>
                <w:color w:val="000000"/>
              </w:rPr>
            </w:pPr>
            <w:r w:rsidRPr="00167CAF">
              <w:rPr>
                <w:color w:val="000000"/>
              </w:rPr>
              <w:t>Rules shall be assigned a weight of 5 points</w:t>
            </w:r>
          </w:p>
        </w:tc>
        <w:tc>
          <w:tcPr>
            <w:tcW w:w="1440" w:type="dxa"/>
          </w:tcPr>
          <w:p w:rsidR="004A29B1" w:rsidRPr="00167CAF" w:rsidRDefault="004A29B1" w:rsidP="00167CAF">
            <w:pPr>
              <w:rPr>
                <w:color w:val="000000"/>
              </w:rPr>
            </w:pPr>
          </w:p>
        </w:tc>
        <w:tc>
          <w:tcPr>
            <w:tcW w:w="2880" w:type="dxa"/>
          </w:tcPr>
          <w:p w:rsidR="004A29B1" w:rsidRPr="00167CAF" w:rsidRDefault="004A29B1" w:rsidP="00167CAF">
            <w:pPr>
              <w:rPr>
                <w:color w:val="000000"/>
              </w:rPr>
            </w:pPr>
            <w:r w:rsidRPr="00167CAF">
              <w:rPr>
                <w:color w:val="000000"/>
              </w:rPr>
              <w:t>y=5pt, n=0pt</w:t>
            </w:r>
          </w:p>
        </w:tc>
      </w:tr>
      <w:tr w:rsidR="004A29B1" w:rsidTr="00312ADD">
        <w:tc>
          <w:tcPr>
            <w:tcW w:w="0" w:type="auto"/>
          </w:tcPr>
          <w:p w:rsidR="004A29B1" w:rsidRDefault="004A29B1" w:rsidP="00312ADD"/>
        </w:tc>
        <w:tc>
          <w:tcPr>
            <w:tcW w:w="4618" w:type="dxa"/>
          </w:tcPr>
          <w:p w:rsidR="004A29B1" w:rsidRPr="00167CAF" w:rsidRDefault="004A29B1" w:rsidP="00167CAF">
            <w:pPr>
              <w:rPr>
                <w:color w:val="000000"/>
              </w:rPr>
            </w:pPr>
            <w:r w:rsidRPr="00167CAF">
              <w:rPr>
                <w:color w:val="000000"/>
              </w:rPr>
              <w:t>Guidelines shall be assigned a weight of 2 points</w:t>
            </w:r>
          </w:p>
        </w:tc>
        <w:tc>
          <w:tcPr>
            <w:tcW w:w="1440" w:type="dxa"/>
          </w:tcPr>
          <w:p w:rsidR="004A29B1" w:rsidRPr="00167CAF" w:rsidRDefault="004A29B1" w:rsidP="00167CAF">
            <w:pPr>
              <w:rPr>
                <w:color w:val="000000"/>
              </w:rPr>
            </w:pPr>
          </w:p>
        </w:tc>
        <w:tc>
          <w:tcPr>
            <w:tcW w:w="2880" w:type="dxa"/>
          </w:tcPr>
          <w:p w:rsidR="004A29B1" w:rsidRPr="00167CAF" w:rsidRDefault="004A29B1" w:rsidP="00167CAF">
            <w:pPr>
              <w:rPr>
                <w:color w:val="000000"/>
              </w:rPr>
            </w:pPr>
            <w:r w:rsidRPr="00167CAF">
              <w:rPr>
                <w:color w:val="000000"/>
              </w:rPr>
              <w:t>y=2pt, n=0pt</w:t>
            </w:r>
          </w:p>
        </w:tc>
      </w:tr>
      <w:tr w:rsidR="004A29B1" w:rsidTr="00312ADD">
        <w:tc>
          <w:tcPr>
            <w:tcW w:w="0" w:type="auto"/>
          </w:tcPr>
          <w:p w:rsidR="004A29B1" w:rsidRDefault="004A29B1" w:rsidP="00312ADD"/>
        </w:tc>
        <w:tc>
          <w:tcPr>
            <w:tcW w:w="4618" w:type="dxa"/>
          </w:tcPr>
          <w:p w:rsidR="004A29B1" w:rsidRPr="00167CAF" w:rsidRDefault="004A29B1" w:rsidP="00167CAF">
            <w:pPr>
              <w:rPr>
                <w:color w:val="000000"/>
              </w:rPr>
            </w:pPr>
            <w:r w:rsidRPr="00167CAF">
              <w:rPr>
                <w:color w:val="000000"/>
              </w:rPr>
              <w:t>Optional questions have no weight</w:t>
            </w:r>
          </w:p>
        </w:tc>
        <w:tc>
          <w:tcPr>
            <w:tcW w:w="1440" w:type="dxa"/>
          </w:tcPr>
          <w:p w:rsidR="004A29B1" w:rsidRPr="00167CAF" w:rsidRDefault="004A29B1" w:rsidP="00167CAF">
            <w:pPr>
              <w:rPr>
                <w:color w:val="000000"/>
              </w:rPr>
            </w:pPr>
          </w:p>
        </w:tc>
        <w:tc>
          <w:tcPr>
            <w:tcW w:w="2880" w:type="dxa"/>
          </w:tcPr>
          <w:p w:rsidR="004A29B1" w:rsidRPr="00167CAF" w:rsidRDefault="004A29B1" w:rsidP="00167CAF">
            <w:pPr>
              <w:rPr>
                <w:color w:val="000000"/>
              </w:rPr>
            </w:pPr>
          </w:p>
        </w:tc>
      </w:tr>
      <w:tr w:rsidR="004A29B1" w:rsidTr="00312ADD">
        <w:tc>
          <w:tcPr>
            <w:tcW w:w="0" w:type="auto"/>
          </w:tcPr>
          <w:p w:rsidR="004A29B1" w:rsidRDefault="004A29B1" w:rsidP="00312ADD"/>
        </w:tc>
        <w:tc>
          <w:tcPr>
            <w:tcW w:w="4618" w:type="dxa"/>
          </w:tcPr>
          <w:p w:rsidR="004A29B1" w:rsidRPr="00167CAF" w:rsidRDefault="004A29B1" w:rsidP="00167CAF">
            <w:pPr>
              <w:rPr>
                <w:color w:val="000000"/>
              </w:rPr>
            </w:pPr>
            <w:r w:rsidRPr="00167CAF">
              <w:rPr>
                <w:color w:val="000000"/>
              </w:rPr>
              <w:t>Section scoring (Topical or Overall) is equal to the % of points obtained out of the total possible points possible for questions answered</w:t>
            </w:r>
          </w:p>
        </w:tc>
        <w:tc>
          <w:tcPr>
            <w:tcW w:w="1440" w:type="dxa"/>
          </w:tcPr>
          <w:p w:rsidR="004A29B1" w:rsidRPr="00167CAF" w:rsidRDefault="004A29B1" w:rsidP="00167CAF">
            <w:pPr>
              <w:rPr>
                <w:color w:val="000000"/>
              </w:rPr>
            </w:pPr>
          </w:p>
        </w:tc>
        <w:tc>
          <w:tcPr>
            <w:tcW w:w="2880" w:type="dxa"/>
          </w:tcPr>
          <w:p w:rsidR="004A29B1" w:rsidRPr="00167CAF" w:rsidRDefault="004A29B1" w:rsidP="00167CAF">
            <w:pPr>
              <w:rPr>
                <w:color w:val="000000"/>
              </w:rPr>
            </w:pPr>
          </w:p>
        </w:tc>
      </w:tr>
      <w:tr w:rsidR="004A29B1" w:rsidTr="00312ADD">
        <w:tc>
          <w:tcPr>
            <w:tcW w:w="0" w:type="auto"/>
          </w:tcPr>
          <w:p w:rsidR="004A29B1" w:rsidRDefault="004A29B1" w:rsidP="00312ADD"/>
        </w:tc>
        <w:tc>
          <w:tcPr>
            <w:tcW w:w="4618" w:type="dxa"/>
          </w:tcPr>
          <w:p w:rsidR="004A29B1" w:rsidRPr="00167CAF" w:rsidRDefault="004A29B1" w:rsidP="00167CAF">
            <w:pPr>
              <w:rPr>
                <w:color w:val="000000"/>
              </w:rPr>
            </w:pPr>
            <w:r w:rsidRPr="00167CAF">
              <w:rPr>
                <w:color w:val="000000"/>
              </w:rPr>
              <w:t>QIP does not give pass or fail grade.  Only the IP User can make that decision</w:t>
            </w:r>
          </w:p>
        </w:tc>
        <w:tc>
          <w:tcPr>
            <w:tcW w:w="1440" w:type="dxa"/>
          </w:tcPr>
          <w:p w:rsidR="004A29B1" w:rsidRPr="00167CAF" w:rsidRDefault="004A29B1" w:rsidP="00167CAF">
            <w:pPr>
              <w:rPr>
                <w:color w:val="000000"/>
              </w:rPr>
            </w:pPr>
          </w:p>
        </w:tc>
        <w:tc>
          <w:tcPr>
            <w:tcW w:w="2880" w:type="dxa"/>
          </w:tcPr>
          <w:p w:rsidR="004A29B1" w:rsidRPr="00167CAF" w:rsidRDefault="004A29B1" w:rsidP="00167CAF">
            <w:pPr>
              <w:rPr>
                <w:color w:val="000000"/>
              </w:rPr>
            </w:pPr>
            <w:r w:rsidRPr="00167CAF">
              <w:rPr>
                <w:color w:val="000000"/>
              </w:rPr>
              <w:t xml:space="preserve">QIP is a tool to help to objectively contrast alternatives and make an </w:t>
            </w:r>
            <w:r w:rsidRPr="00167CAF">
              <w:rPr>
                <w:color w:val="000000"/>
              </w:rPr>
              <w:lastRenderedPageBreak/>
              <w:t>informed decision</w:t>
            </w:r>
          </w:p>
        </w:tc>
      </w:tr>
    </w:tbl>
    <w:p w:rsidR="00260A05" w:rsidRDefault="00260A05" w:rsidP="00260A05"/>
    <w:p w:rsidR="004A29B1" w:rsidRDefault="004A29B1" w:rsidP="004A29B1">
      <w:pPr>
        <w:pStyle w:val="Titre3"/>
        <w:numPr>
          <w:ilvl w:val="2"/>
          <w:numId w:val="13"/>
        </w:numPr>
      </w:pPr>
      <w:bookmarkStart w:id="61" w:name="_Toc233455771"/>
      <w:r>
        <w:t>Display</w:t>
      </w:r>
      <w:bookmarkEnd w:id="61"/>
    </w:p>
    <w:p w:rsidR="007F3DD3" w:rsidRDefault="007F3DD3" w:rsidP="007F3DD3"/>
    <w:p w:rsidR="007F3DD3" w:rsidRPr="007F3DD3" w:rsidRDefault="007F3DD3" w:rsidP="007F3DD3">
      <w:pPr>
        <w:pStyle w:val="TableTitle"/>
      </w:pPr>
      <w:r>
        <w:t>Display</w:t>
      </w:r>
    </w:p>
    <w:tbl>
      <w:tblPr>
        <w:tblStyle w:val="Grilledutableau"/>
        <w:tblW w:w="10548" w:type="dxa"/>
        <w:tblLook w:val="01E0"/>
      </w:tblPr>
      <w:tblGrid>
        <w:gridCol w:w="1610"/>
        <w:gridCol w:w="4618"/>
        <w:gridCol w:w="1440"/>
        <w:gridCol w:w="2880"/>
      </w:tblGrid>
      <w:tr w:rsidR="004A29B1" w:rsidRPr="00197F6C" w:rsidTr="00312ADD">
        <w:tc>
          <w:tcPr>
            <w:tcW w:w="0" w:type="auto"/>
          </w:tcPr>
          <w:p w:rsidR="004A29B1" w:rsidRPr="00197F6C" w:rsidRDefault="004A29B1" w:rsidP="00312ADD">
            <w:pPr>
              <w:rPr>
                <w:b/>
              </w:rPr>
            </w:pPr>
            <w:r w:rsidRPr="00197F6C">
              <w:rPr>
                <w:b/>
              </w:rPr>
              <w:t>Rule Number</w:t>
            </w:r>
          </w:p>
        </w:tc>
        <w:tc>
          <w:tcPr>
            <w:tcW w:w="4618" w:type="dxa"/>
          </w:tcPr>
          <w:p w:rsidR="004A29B1" w:rsidRPr="00197F6C" w:rsidRDefault="004A29B1" w:rsidP="00312ADD">
            <w:pPr>
              <w:rPr>
                <w:b/>
              </w:rPr>
            </w:pPr>
            <w:r w:rsidRPr="00197F6C">
              <w:rPr>
                <w:b/>
              </w:rPr>
              <w:t>Rule</w:t>
            </w:r>
          </w:p>
        </w:tc>
        <w:tc>
          <w:tcPr>
            <w:tcW w:w="1440" w:type="dxa"/>
          </w:tcPr>
          <w:p w:rsidR="004A29B1" w:rsidRPr="00197F6C" w:rsidRDefault="004A29B1" w:rsidP="00312ADD">
            <w:pPr>
              <w:rPr>
                <w:b/>
              </w:rPr>
            </w:pPr>
            <w:r w:rsidRPr="00197F6C">
              <w:rPr>
                <w:b/>
              </w:rPr>
              <w:t>Single Doc Check</w:t>
            </w:r>
          </w:p>
        </w:tc>
        <w:tc>
          <w:tcPr>
            <w:tcW w:w="2880" w:type="dxa"/>
          </w:tcPr>
          <w:p w:rsidR="004A29B1" w:rsidRPr="00197F6C" w:rsidRDefault="004A29B1" w:rsidP="00312ADD">
            <w:pPr>
              <w:rPr>
                <w:b/>
              </w:rPr>
            </w:pPr>
            <w:r w:rsidRPr="00197F6C">
              <w:rPr>
                <w:b/>
              </w:rPr>
              <w:t>Notes</w:t>
            </w:r>
          </w:p>
        </w:tc>
      </w:tr>
      <w:tr w:rsidR="004A29B1" w:rsidTr="00312ADD">
        <w:tc>
          <w:tcPr>
            <w:tcW w:w="0" w:type="auto"/>
          </w:tcPr>
          <w:p w:rsidR="004A29B1" w:rsidRDefault="004A29B1" w:rsidP="00312ADD"/>
        </w:tc>
        <w:tc>
          <w:tcPr>
            <w:tcW w:w="4618" w:type="dxa"/>
          </w:tcPr>
          <w:p w:rsidR="004A29B1" w:rsidRPr="00260A05" w:rsidRDefault="00167CAF" w:rsidP="00167CAF">
            <w:r>
              <w:t>Overall score summary table lists IP overall score (% of pts scored out of total possible).</w:t>
            </w:r>
          </w:p>
        </w:tc>
        <w:tc>
          <w:tcPr>
            <w:tcW w:w="1440" w:type="dxa"/>
          </w:tcPr>
          <w:p w:rsidR="004A29B1" w:rsidRDefault="004A29B1" w:rsidP="00167CAF"/>
        </w:tc>
        <w:tc>
          <w:tcPr>
            <w:tcW w:w="2880" w:type="dxa"/>
          </w:tcPr>
          <w:p w:rsidR="004A29B1" w:rsidRDefault="004A29B1" w:rsidP="00167CAF"/>
        </w:tc>
      </w:tr>
      <w:tr w:rsidR="004A29B1" w:rsidTr="00312ADD">
        <w:tc>
          <w:tcPr>
            <w:tcW w:w="0" w:type="auto"/>
          </w:tcPr>
          <w:p w:rsidR="004A29B1" w:rsidRDefault="004A29B1" w:rsidP="00312ADD"/>
        </w:tc>
        <w:tc>
          <w:tcPr>
            <w:tcW w:w="4618" w:type="dxa"/>
          </w:tcPr>
          <w:p w:rsidR="004A29B1" w:rsidRPr="004A29B1" w:rsidRDefault="00167CAF" w:rsidP="00167CAF">
            <w:r>
              <w:t>Overall score summary table l</w:t>
            </w:r>
            <w:r w:rsidRPr="00E97F10">
              <w:t>ists the number of questions answered unsatisfactorily as a "Traffic Light"</w:t>
            </w:r>
            <w:r>
              <w:t xml:space="preserve"> </w:t>
            </w:r>
            <w:r w:rsidRPr="00E97F10">
              <w:t>visual</w:t>
            </w:r>
          </w:p>
        </w:tc>
        <w:tc>
          <w:tcPr>
            <w:tcW w:w="1440" w:type="dxa"/>
          </w:tcPr>
          <w:p w:rsidR="004A29B1" w:rsidRDefault="004A29B1" w:rsidP="00167CAF"/>
        </w:tc>
        <w:tc>
          <w:tcPr>
            <w:tcW w:w="2880" w:type="dxa"/>
          </w:tcPr>
          <w:p w:rsidR="004A29B1" w:rsidRPr="00167CAF" w:rsidRDefault="00167CAF" w:rsidP="00167CAF">
            <w:r w:rsidRPr="00167CAF">
              <w:t>The Imperatives, marked in red for "Danger," are the most important questions. (At a minimum, if this were a real product, you would want all Imperative questions satisfied.) The Rules and Guidelines that were not satisfied, which are marked in orange/yellow for "Caution," are of lesser importance. Questions that received satisfactory answers are marked in green for "Go."</w:t>
            </w:r>
          </w:p>
        </w:tc>
      </w:tr>
      <w:tr w:rsidR="004A29B1" w:rsidTr="00312ADD">
        <w:tc>
          <w:tcPr>
            <w:tcW w:w="0" w:type="auto"/>
          </w:tcPr>
          <w:p w:rsidR="004A29B1" w:rsidRDefault="004A29B1" w:rsidP="00312ADD"/>
        </w:tc>
        <w:tc>
          <w:tcPr>
            <w:tcW w:w="4618" w:type="dxa"/>
          </w:tcPr>
          <w:p w:rsidR="004A29B1" w:rsidRPr="00167CAF" w:rsidRDefault="00167CAF" w:rsidP="00167CAF">
            <w:r w:rsidRPr="00167CAF">
              <w:t>Topical summary table</w:t>
            </w:r>
            <w:r>
              <w:t xml:space="preserve"> separately displayed for each high level area</w:t>
            </w:r>
          </w:p>
        </w:tc>
        <w:tc>
          <w:tcPr>
            <w:tcW w:w="1440" w:type="dxa"/>
          </w:tcPr>
          <w:p w:rsidR="004A29B1" w:rsidRDefault="004A29B1" w:rsidP="00167CAF"/>
        </w:tc>
        <w:tc>
          <w:tcPr>
            <w:tcW w:w="2880" w:type="dxa"/>
          </w:tcPr>
          <w:p w:rsidR="004A29B1" w:rsidRDefault="00167CAF" w:rsidP="00167CAF">
            <w:r w:rsidRPr="008C50DA">
              <w:t>Vendor Assessment</w:t>
            </w:r>
            <w:r>
              <w:t xml:space="preserve">, </w:t>
            </w:r>
            <w:r w:rsidRPr="008C50DA">
              <w:t>Soft IP Integration</w:t>
            </w:r>
            <w:r>
              <w:t xml:space="preserve">, </w:t>
            </w:r>
            <w:r w:rsidRPr="008C50DA">
              <w:t>Soft IP Development</w:t>
            </w:r>
            <w:r>
              <w:t xml:space="preserve">, </w:t>
            </w:r>
            <w:r w:rsidRPr="008C50DA">
              <w:t>Hard IP Integration</w:t>
            </w:r>
            <w:r>
              <w:t xml:space="preserve">, </w:t>
            </w:r>
            <w:r w:rsidRPr="008C50DA">
              <w:t>Hard IP Development</w:t>
            </w:r>
            <w:r>
              <w:t xml:space="preserve">, </w:t>
            </w:r>
            <w:r w:rsidRPr="008C50DA">
              <w:t>Verification IP</w:t>
            </w:r>
            <w:r>
              <w:t xml:space="preserve">, </w:t>
            </w:r>
            <w:r w:rsidRPr="008C50DA">
              <w:t>Software IP</w:t>
            </w:r>
          </w:p>
        </w:tc>
      </w:tr>
      <w:tr w:rsidR="00167CAF" w:rsidTr="00312ADD">
        <w:tc>
          <w:tcPr>
            <w:tcW w:w="0" w:type="auto"/>
          </w:tcPr>
          <w:p w:rsidR="00167CAF" w:rsidRDefault="00167CAF" w:rsidP="00312ADD"/>
        </w:tc>
        <w:tc>
          <w:tcPr>
            <w:tcW w:w="4618" w:type="dxa"/>
          </w:tcPr>
          <w:p w:rsidR="00167CAF" w:rsidRPr="00167CAF" w:rsidRDefault="00167CAF" w:rsidP="00167CAF">
            <w:r w:rsidRPr="00167CAF">
              <w:t>Topical summary table</w:t>
            </w:r>
            <w:r>
              <w:t xml:space="preserve"> will list the Topical area score</w:t>
            </w:r>
          </w:p>
        </w:tc>
        <w:tc>
          <w:tcPr>
            <w:tcW w:w="1440" w:type="dxa"/>
          </w:tcPr>
          <w:p w:rsidR="00167CAF" w:rsidRDefault="00167CAF" w:rsidP="00167CAF"/>
        </w:tc>
        <w:tc>
          <w:tcPr>
            <w:tcW w:w="2880" w:type="dxa"/>
          </w:tcPr>
          <w:p w:rsidR="00167CAF" w:rsidRDefault="00167CAF" w:rsidP="00167CAF">
            <w:r>
              <w:t>(% of pts scored out of total possible</w:t>
            </w:r>
          </w:p>
        </w:tc>
      </w:tr>
      <w:tr w:rsidR="00167CAF" w:rsidTr="00312ADD">
        <w:tc>
          <w:tcPr>
            <w:tcW w:w="0" w:type="auto"/>
          </w:tcPr>
          <w:p w:rsidR="00167CAF" w:rsidRDefault="00167CAF" w:rsidP="00312ADD"/>
        </w:tc>
        <w:tc>
          <w:tcPr>
            <w:tcW w:w="4618" w:type="dxa"/>
          </w:tcPr>
          <w:p w:rsidR="00167CAF" w:rsidRPr="00167CAF" w:rsidRDefault="00167CAF" w:rsidP="00167CAF">
            <w:r w:rsidRPr="00167CAF">
              <w:t>Topical summary table</w:t>
            </w:r>
            <w:r>
              <w:t xml:space="preserve"> l</w:t>
            </w:r>
            <w:r w:rsidRPr="008C50DA">
              <w:t xml:space="preserve">ists the number of questions </w:t>
            </w:r>
            <w:r>
              <w:t xml:space="preserve">from Topical area </w:t>
            </w:r>
            <w:r w:rsidRPr="008C50DA">
              <w:t>answered unsatisfactorily as a "Traffic Light" visual</w:t>
            </w:r>
          </w:p>
        </w:tc>
        <w:tc>
          <w:tcPr>
            <w:tcW w:w="1440" w:type="dxa"/>
          </w:tcPr>
          <w:p w:rsidR="00167CAF" w:rsidRDefault="00167CAF" w:rsidP="00167CAF"/>
        </w:tc>
        <w:tc>
          <w:tcPr>
            <w:tcW w:w="2880" w:type="dxa"/>
          </w:tcPr>
          <w:p w:rsidR="00167CAF" w:rsidRPr="004A29B1" w:rsidRDefault="00167CAF" w:rsidP="00167CAF">
            <w:r w:rsidRPr="008C50DA">
              <w:t>The Imperatives, marked in red for "Danger," are the most important questions</w:t>
            </w:r>
            <w:r>
              <w:t xml:space="preserve">  </w:t>
            </w:r>
            <w:r w:rsidRPr="008C50DA">
              <w:t>The Rules and Guidelines that were not satisfied, which are marked in orange/yellow for "Caution," are of lesser importance. Questions that received satisfactory answers are marked in green for "Go."</w:t>
            </w:r>
          </w:p>
        </w:tc>
      </w:tr>
      <w:tr w:rsidR="00167CAF" w:rsidTr="00312ADD">
        <w:tc>
          <w:tcPr>
            <w:tcW w:w="0" w:type="auto"/>
          </w:tcPr>
          <w:p w:rsidR="00167CAF" w:rsidRDefault="00167CAF" w:rsidP="00312ADD"/>
        </w:tc>
        <w:tc>
          <w:tcPr>
            <w:tcW w:w="4618" w:type="dxa"/>
          </w:tcPr>
          <w:p w:rsidR="00167CAF" w:rsidRPr="00167CAF" w:rsidRDefault="00167CAF" w:rsidP="00167CAF">
            <w:r w:rsidRPr="00167CAF">
              <w:t>Topical summary table</w:t>
            </w:r>
            <w:r>
              <w:t xml:space="preserve"> should have ability to drill down to individual questions contained in the topical area</w:t>
            </w:r>
          </w:p>
        </w:tc>
        <w:tc>
          <w:tcPr>
            <w:tcW w:w="1440" w:type="dxa"/>
          </w:tcPr>
          <w:p w:rsidR="00167CAF" w:rsidRDefault="00167CAF" w:rsidP="00167CAF"/>
        </w:tc>
        <w:tc>
          <w:tcPr>
            <w:tcW w:w="2880" w:type="dxa"/>
          </w:tcPr>
          <w:p w:rsidR="00167CAF" w:rsidRDefault="00167CAF" w:rsidP="00167CAF">
            <w:r>
              <w:t>Question details should show question, assessment, score, comments, and question importance (Imperative, Rule, Guideline, or Optional) for each question.  Based on question response, the question score will have Traffic light color coding: Red = Danger = An imperative not being met (i.e. an “n” answer), Orange/Yellow = Caution = A Rule or Guideline not being met (i.e. an “n” answer), Green= Go = Question answered satisfactory.</w:t>
            </w:r>
          </w:p>
        </w:tc>
      </w:tr>
    </w:tbl>
    <w:p w:rsidR="004A29B1" w:rsidRPr="004A29B1" w:rsidRDefault="004A29B1" w:rsidP="004A29B1"/>
    <w:p w:rsidR="00260A05" w:rsidRDefault="00167CAF" w:rsidP="00167CAF">
      <w:pPr>
        <w:pStyle w:val="Titre3"/>
        <w:numPr>
          <w:ilvl w:val="2"/>
          <w:numId w:val="13"/>
        </w:numPr>
      </w:pPr>
      <w:bookmarkStart w:id="62" w:name="_Toc233455772"/>
      <w:r>
        <w:t>Vendor Extensions</w:t>
      </w:r>
      <w:bookmarkEnd w:id="62"/>
    </w:p>
    <w:p w:rsidR="007F3DD3" w:rsidRDefault="007F3DD3" w:rsidP="007F3DD3"/>
    <w:p w:rsidR="007F3DD3" w:rsidRPr="007F3DD3" w:rsidRDefault="007F3DD3" w:rsidP="007F3DD3">
      <w:pPr>
        <w:pStyle w:val="TableTitle"/>
      </w:pPr>
      <w:r>
        <w:t>Vendor Extensions</w:t>
      </w:r>
    </w:p>
    <w:tbl>
      <w:tblPr>
        <w:tblStyle w:val="Grilledutableau"/>
        <w:tblW w:w="10548" w:type="dxa"/>
        <w:tblLook w:val="01E0"/>
      </w:tblPr>
      <w:tblGrid>
        <w:gridCol w:w="1610"/>
        <w:gridCol w:w="4618"/>
        <w:gridCol w:w="1440"/>
        <w:gridCol w:w="2880"/>
      </w:tblGrid>
      <w:tr w:rsidR="00167CAF" w:rsidRPr="00197F6C" w:rsidTr="00312ADD">
        <w:tc>
          <w:tcPr>
            <w:tcW w:w="0" w:type="auto"/>
          </w:tcPr>
          <w:p w:rsidR="00167CAF" w:rsidRPr="00197F6C" w:rsidRDefault="00167CAF" w:rsidP="00312ADD">
            <w:pPr>
              <w:rPr>
                <w:b/>
              </w:rPr>
            </w:pPr>
            <w:r w:rsidRPr="00197F6C">
              <w:rPr>
                <w:b/>
              </w:rPr>
              <w:t>Rule Number</w:t>
            </w:r>
          </w:p>
        </w:tc>
        <w:tc>
          <w:tcPr>
            <w:tcW w:w="4618" w:type="dxa"/>
          </w:tcPr>
          <w:p w:rsidR="00167CAF" w:rsidRPr="00197F6C" w:rsidRDefault="00167CAF" w:rsidP="00312ADD">
            <w:pPr>
              <w:rPr>
                <w:b/>
              </w:rPr>
            </w:pPr>
            <w:r w:rsidRPr="00197F6C">
              <w:rPr>
                <w:b/>
              </w:rPr>
              <w:t>Rule</w:t>
            </w:r>
          </w:p>
        </w:tc>
        <w:tc>
          <w:tcPr>
            <w:tcW w:w="1440" w:type="dxa"/>
          </w:tcPr>
          <w:p w:rsidR="00167CAF" w:rsidRPr="00197F6C" w:rsidRDefault="00167CAF" w:rsidP="00312ADD">
            <w:pPr>
              <w:rPr>
                <w:b/>
              </w:rPr>
            </w:pPr>
            <w:r w:rsidRPr="00197F6C">
              <w:rPr>
                <w:b/>
              </w:rPr>
              <w:t>Single Doc Check</w:t>
            </w:r>
          </w:p>
        </w:tc>
        <w:tc>
          <w:tcPr>
            <w:tcW w:w="2880" w:type="dxa"/>
          </w:tcPr>
          <w:p w:rsidR="00167CAF" w:rsidRPr="00197F6C" w:rsidRDefault="00167CAF" w:rsidP="00312ADD">
            <w:pPr>
              <w:rPr>
                <w:b/>
              </w:rPr>
            </w:pPr>
            <w:r w:rsidRPr="00197F6C">
              <w:rPr>
                <w:b/>
              </w:rPr>
              <w:t>Notes</w:t>
            </w:r>
          </w:p>
        </w:tc>
      </w:tr>
    </w:tbl>
    <w:p w:rsidR="00B0702F" w:rsidRDefault="00B0702F" w:rsidP="00B0702F"/>
    <w:p w:rsidR="00B0702F" w:rsidRPr="00B0702F" w:rsidRDefault="00B0702F" w:rsidP="00B0702F"/>
    <w:p w:rsidR="00B0702F" w:rsidRDefault="00B0702F" w:rsidP="00B0702F"/>
    <w:p w:rsidR="00B0702F" w:rsidRPr="00B0702F" w:rsidRDefault="00B0702F" w:rsidP="00B0702F"/>
    <w:sectPr w:rsidR="00B0702F" w:rsidRPr="00B0702F" w:rsidSect="00AA70EA">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Kathy Werner" w:date="2009-06-15T14:40:00Z" w:initials="KW">
    <w:p w:rsidR="004629A0" w:rsidRDefault="004629A0">
      <w:pPr>
        <w:pStyle w:val="Commentaire"/>
      </w:pPr>
      <w:r>
        <w:rPr>
          <w:rStyle w:val="Marquedecommentaire"/>
        </w:rPr>
        <w:annotationRef/>
      </w:r>
      <w:r>
        <w:t>Should we add a field specifically for vendor/customer extensions?</w:t>
      </w:r>
    </w:p>
  </w:comment>
  <w:comment w:id="48" w:author="Kathy Werner" w:date="2009-06-16T16:28:00Z" w:initials="KW">
    <w:p w:rsidR="004629A0" w:rsidRDefault="004629A0">
      <w:pPr>
        <w:pStyle w:val="Commentaire"/>
      </w:pPr>
      <w:r>
        <w:rPr>
          <w:rStyle w:val="Marquedecommentaire"/>
        </w:rPr>
        <w:annotationRef/>
      </w:r>
      <w:r>
        <w:t>Needs more info</w:t>
      </w:r>
    </w:p>
  </w:comment>
  <w:comment w:id="51" w:author="Kathy Werner" w:date="2009-06-16T16:29:00Z" w:initials="KW">
    <w:p w:rsidR="004629A0" w:rsidRDefault="004629A0">
      <w:pPr>
        <w:pStyle w:val="Commentaire"/>
      </w:pPr>
      <w:r>
        <w:rPr>
          <w:rStyle w:val="Marquedecommentaire"/>
        </w:rPr>
        <w:annotationRef/>
      </w:r>
      <w:r>
        <w:t>Simple edit from IP-XACT – needs to be changed for QIP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3AA" w:rsidRDefault="00DF53AA">
      <w:r>
        <w:separator/>
      </w:r>
    </w:p>
  </w:endnote>
  <w:endnote w:type="continuationSeparator" w:id="1">
    <w:p w:rsidR="00DF53AA" w:rsidRDefault="00DF5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3AA" w:rsidRDefault="00DF53AA">
      <w:r>
        <w:separator/>
      </w:r>
    </w:p>
  </w:footnote>
  <w:footnote w:type="continuationSeparator" w:id="1">
    <w:p w:rsidR="00DF53AA" w:rsidRDefault="00DF5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9A0" w:rsidRDefault="004629A0" w:rsidP="0072757E">
    <w:pPr>
      <w:pStyle w:val="En-tte"/>
      <w:jc w:val="right"/>
    </w:pPr>
    <w:fldSimple w:instr=" DATE \@ &quot;MMMM d, yyyy&quot; ">
      <w:r>
        <w:rPr>
          <w:noProof/>
        </w:rPr>
        <w:t>July 10, 2009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398F"/>
    <w:multiLevelType w:val="hybridMultilevel"/>
    <w:tmpl w:val="C1103C8C"/>
    <w:lvl w:ilvl="0" w:tplc="A68CC35C">
      <w:start w:val="1"/>
      <w:numFmt w:val="decimal"/>
      <w:pStyle w:val="TableTitle"/>
      <w:lvlText w:val="Table A%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01575E"/>
    <w:multiLevelType w:val="hybridMultilevel"/>
    <w:tmpl w:val="F09877CA"/>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2">
    <w:nsid w:val="276F7E1B"/>
    <w:multiLevelType w:val="hybridMultilevel"/>
    <w:tmpl w:val="0B32CF0A"/>
    <w:lvl w:ilvl="0" w:tplc="04090017">
      <w:start w:val="1"/>
      <w:numFmt w:val="lowerLetter"/>
      <w:lvlText w:val="%1)"/>
      <w:lvlJc w:val="left"/>
      <w:pPr>
        <w:tabs>
          <w:tab w:val="num" w:pos="720"/>
        </w:tabs>
        <w:ind w:left="720" w:hanging="360"/>
      </w:pPr>
      <w:rPr>
        <w:rFonts w:hint="default"/>
      </w:rPr>
    </w:lvl>
    <w:lvl w:ilvl="1" w:tplc="44DCFEF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C21A61"/>
    <w:multiLevelType w:val="multilevel"/>
    <w:tmpl w:val="A7446A22"/>
    <w:lvl w:ilvl="0">
      <w:start w:val="1"/>
      <w:numFmt w:val="none"/>
      <w:pStyle w:val="Heading1Num"/>
      <w:lvlText w:val="5"/>
      <w:lvlJc w:val="left"/>
      <w:pPr>
        <w:tabs>
          <w:tab w:val="num" w:pos="432"/>
        </w:tabs>
        <w:ind w:left="432" w:hanging="432"/>
      </w:pPr>
      <w:rPr>
        <w:rFonts w:hint="default"/>
        <w:sz w:val="32"/>
        <w:szCs w:val="32"/>
      </w:rPr>
    </w:lvl>
    <w:lvl w:ilvl="1">
      <w:start w:val="1"/>
      <w:numFmt w:val="decimal"/>
      <w:lvlText w:val="%1.%2"/>
      <w:lvlJc w:val="left"/>
      <w:pPr>
        <w:tabs>
          <w:tab w:val="num" w:pos="576"/>
        </w:tabs>
        <w:ind w:left="576" w:hanging="576"/>
      </w:pPr>
      <w:rPr>
        <w:rFonts w:hint="default"/>
      </w:rPr>
    </w:lvl>
    <w:lvl w:ilvl="2">
      <w:start w:val="1"/>
      <w:numFmt w:val="decimal"/>
      <w:pStyle w:val="Titre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2396142"/>
    <w:multiLevelType w:val="hybridMultilevel"/>
    <w:tmpl w:val="C1764EE0"/>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5">
    <w:nsid w:val="3551118E"/>
    <w:multiLevelType w:val="hybridMultilevel"/>
    <w:tmpl w:val="71F071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5E1CA5"/>
    <w:multiLevelType w:val="multilevel"/>
    <w:tmpl w:val="F2C898F6"/>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472522E2"/>
    <w:multiLevelType w:val="multilevel"/>
    <w:tmpl w:val="2DC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340" w:hanging="360"/>
      </w:pPr>
      <w:rPr>
        <w:rFonts w:ascii="TimesNewRomanPSMT" w:eastAsia="Times New Roman" w:hAnsi="TimesNewRomanPSMT" w:cs="TimesNewRomanPSMT"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4624F31"/>
    <w:multiLevelType w:val="hybridMultilevel"/>
    <w:tmpl w:val="888CF146"/>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9">
    <w:nsid w:val="6527456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A7E3234"/>
    <w:multiLevelType w:val="multilevel"/>
    <w:tmpl w:val="028E8318"/>
    <w:lvl w:ilvl="0">
      <w:start w:val="1"/>
      <w:numFmt w:val="decimal"/>
      <w:lvlText w:val="%1"/>
      <w:lvlJc w:val="left"/>
      <w:pPr>
        <w:tabs>
          <w:tab w:val="num" w:pos="432"/>
        </w:tabs>
        <w:ind w:left="432" w:hanging="432"/>
      </w:pPr>
      <w:rPr>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A946AFA"/>
    <w:multiLevelType w:val="hybridMultilevel"/>
    <w:tmpl w:val="6DB07F32"/>
    <w:lvl w:ilvl="0" w:tplc="44DCFEF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DF2E01"/>
    <w:multiLevelType w:val="hybridMultilevel"/>
    <w:tmpl w:val="485C8756"/>
    <w:lvl w:ilvl="0" w:tplc="44DCFEF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DB4514"/>
    <w:multiLevelType w:val="hybridMultilevel"/>
    <w:tmpl w:val="9468D5D8"/>
    <w:lvl w:ilvl="0" w:tplc="44DCFEF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BF012E"/>
    <w:multiLevelType w:val="multilevel"/>
    <w:tmpl w:val="70247F28"/>
    <w:lvl w:ilvl="0">
      <w:start w:val="1"/>
      <w:numFmt w:val="decimal"/>
      <w:pStyle w:val="head2numb"/>
      <w:lvlText w:val="%1"/>
      <w:lvlJc w:val="left"/>
      <w:pPr>
        <w:tabs>
          <w:tab w:val="num" w:pos="432"/>
        </w:tabs>
        <w:ind w:left="432" w:hanging="432"/>
      </w:pPr>
      <w:rPr>
        <w:rFonts w:hint="default"/>
      </w:rPr>
    </w:lvl>
    <w:lvl w:ilvl="1">
      <w:start w:val="1"/>
      <w:numFmt w:val="decimal"/>
      <w:pStyle w:val="Titre2"/>
      <w:lvlText w:val="A.%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5">
    <w:nsid w:val="77C20FEF"/>
    <w:multiLevelType w:val="multilevel"/>
    <w:tmpl w:val="655AC48C"/>
    <w:styleLink w:val="CurrentList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2"/>
  </w:num>
  <w:num w:numId="3">
    <w:abstractNumId w:val="15"/>
  </w:num>
  <w:num w:numId="4">
    <w:abstractNumId w:val="9"/>
  </w:num>
  <w:num w:numId="5">
    <w:abstractNumId w:val="7"/>
  </w:num>
  <w:num w:numId="6">
    <w:abstractNumId w:val="13"/>
  </w:num>
  <w:num w:numId="7">
    <w:abstractNumId w:val="12"/>
  </w:num>
  <w:num w:numId="8">
    <w:abstractNumId w:val="11"/>
  </w:num>
  <w:num w:numId="9">
    <w:abstractNumId w:val="5"/>
  </w:num>
  <w:num w:numId="10">
    <w:abstractNumId w:val="6"/>
  </w:num>
  <w:num w:numId="11">
    <w:abstractNumId w:val="14"/>
  </w:num>
  <w:num w:numId="12">
    <w:abstractNumId w:val="3"/>
  </w:num>
  <w:num w:numId="13">
    <w:abstractNumId w:val="3"/>
    <w:lvlOverride w:ilvl="0">
      <w:lvl w:ilvl="0">
        <w:start w:val="1"/>
        <w:numFmt w:val="decimal"/>
        <w:pStyle w:val="Heading1Num"/>
        <w:lvlText w:val="%1"/>
        <w:lvlJc w:val="left"/>
        <w:pPr>
          <w:tabs>
            <w:tab w:val="num" w:pos="432"/>
          </w:tabs>
          <w:ind w:left="432" w:hanging="432"/>
        </w:pPr>
        <w:rPr>
          <w:rFonts w:hint="default"/>
          <w:sz w:val="32"/>
          <w:szCs w:val="32"/>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pStyle w:val="Titre3"/>
        <w:lvlText w:val="A.%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4">
    <w:abstractNumId w:val="0"/>
  </w:num>
  <w:num w:numId="15">
    <w:abstractNumId w:val="0"/>
    <w:lvlOverride w:ilvl="0">
      <w:startOverride w:val="1"/>
    </w:lvlOverride>
  </w:num>
  <w:num w:numId="16">
    <w:abstractNumId w:val="3"/>
  </w:num>
  <w:num w:numId="17">
    <w:abstractNumId w:val="3"/>
  </w:num>
  <w:num w:numId="18">
    <w:abstractNumId w:val="8"/>
  </w:num>
  <w:num w:numId="19">
    <w:abstractNumId w:val="1"/>
  </w:num>
  <w:num w:numId="20">
    <w:abstractNumId w:val="3"/>
  </w:num>
  <w:num w:numId="21">
    <w:abstractNumId w:val="3"/>
  </w:num>
  <w:num w:numId="22">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stylePaneFormatFilter w:val="3001"/>
  <w:defaultTabStop w:val="720"/>
  <w:hyphenationZone w:val="425"/>
  <w:noPunctuationKerning/>
  <w:characterSpacingControl w:val="doNotCompress"/>
  <w:footnotePr>
    <w:footnote w:id="0"/>
    <w:footnote w:id="1"/>
  </w:footnotePr>
  <w:endnotePr>
    <w:endnote w:id="0"/>
    <w:endnote w:id="1"/>
  </w:endnotePr>
  <w:compat/>
  <w:rsids>
    <w:rsidRoot w:val="0072757E"/>
    <w:rsid w:val="0000089D"/>
    <w:rsid w:val="000031DE"/>
    <w:rsid w:val="00004642"/>
    <w:rsid w:val="000071D3"/>
    <w:rsid w:val="00011267"/>
    <w:rsid w:val="0001302E"/>
    <w:rsid w:val="0001443C"/>
    <w:rsid w:val="0001454B"/>
    <w:rsid w:val="0001533E"/>
    <w:rsid w:val="0001598B"/>
    <w:rsid w:val="00021F59"/>
    <w:rsid w:val="000237F6"/>
    <w:rsid w:val="00024D47"/>
    <w:rsid w:val="000252FF"/>
    <w:rsid w:val="00025345"/>
    <w:rsid w:val="00027647"/>
    <w:rsid w:val="00030E43"/>
    <w:rsid w:val="00034B22"/>
    <w:rsid w:val="0004038F"/>
    <w:rsid w:val="000406DC"/>
    <w:rsid w:val="00040791"/>
    <w:rsid w:val="00040794"/>
    <w:rsid w:val="00040CDB"/>
    <w:rsid w:val="0005260E"/>
    <w:rsid w:val="00056687"/>
    <w:rsid w:val="00060F4B"/>
    <w:rsid w:val="0006202D"/>
    <w:rsid w:val="00063D1F"/>
    <w:rsid w:val="00067D3C"/>
    <w:rsid w:val="00070FFF"/>
    <w:rsid w:val="00083E6C"/>
    <w:rsid w:val="00085C9A"/>
    <w:rsid w:val="00095618"/>
    <w:rsid w:val="000A7173"/>
    <w:rsid w:val="000B200F"/>
    <w:rsid w:val="000B5DD4"/>
    <w:rsid w:val="000C0C32"/>
    <w:rsid w:val="000C17BF"/>
    <w:rsid w:val="000C215D"/>
    <w:rsid w:val="000C2278"/>
    <w:rsid w:val="000C73AC"/>
    <w:rsid w:val="000C7881"/>
    <w:rsid w:val="000D1096"/>
    <w:rsid w:val="000D42D0"/>
    <w:rsid w:val="000D45D6"/>
    <w:rsid w:val="000E0E33"/>
    <w:rsid w:val="000F0057"/>
    <w:rsid w:val="000F0FB2"/>
    <w:rsid w:val="000F30EF"/>
    <w:rsid w:val="000F3FFC"/>
    <w:rsid w:val="000F5865"/>
    <w:rsid w:val="000F7BDE"/>
    <w:rsid w:val="00101997"/>
    <w:rsid w:val="001019EC"/>
    <w:rsid w:val="001039C6"/>
    <w:rsid w:val="00103B8D"/>
    <w:rsid w:val="00104526"/>
    <w:rsid w:val="001048BD"/>
    <w:rsid w:val="00104A07"/>
    <w:rsid w:val="00110AC0"/>
    <w:rsid w:val="00111012"/>
    <w:rsid w:val="00112313"/>
    <w:rsid w:val="00115FE3"/>
    <w:rsid w:val="00121E73"/>
    <w:rsid w:val="0012455B"/>
    <w:rsid w:val="0012570D"/>
    <w:rsid w:val="00125860"/>
    <w:rsid w:val="001303F8"/>
    <w:rsid w:val="0013153A"/>
    <w:rsid w:val="00133C7F"/>
    <w:rsid w:val="00133DE7"/>
    <w:rsid w:val="0013622B"/>
    <w:rsid w:val="00136E5C"/>
    <w:rsid w:val="00152C72"/>
    <w:rsid w:val="001533D3"/>
    <w:rsid w:val="00157678"/>
    <w:rsid w:val="00160659"/>
    <w:rsid w:val="00163014"/>
    <w:rsid w:val="00163E53"/>
    <w:rsid w:val="001671C3"/>
    <w:rsid w:val="00167CAF"/>
    <w:rsid w:val="00170F1A"/>
    <w:rsid w:val="00171211"/>
    <w:rsid w:val="0017765C"/>
    <w:rsid w:val="00185A4C"/>
    <w:rsid w:val="0018732F"/>
    <w:rsid w:val="001907BE"/>
    <w:rsid w:val="001948BC"/>
    <w:rsid w:val="001951DC"/>
    <w:rsid w:val="00197F6C"/>
    <w:rsid w:val="001A0D11"/>
    <w:rsid w:val="001A0E16"/>
    <w:rsid w:val="001A1655"/>
    <w:rsid w:val="001A4C88"/>
    <w:rsid w:val="001B1991"/>
    <w:rsid w:val="001B4E0B"/>
    <w:rsid w:val="001B5505"/>
    <w:rsid w:val="001B706C"/>
    <w:rsid w:val="001B7622"/>
    <w:rsid w:val="001B7C04"/>
    <w:rsid w:val="001C22A1"/>
    <w:rsid w:val="001C35C6"/>
    <w:rsid w:val="001C7893"/>
    <w:rsid w:val="001D001B"/>
    <w:rsid w:val="001D2501"/>
    <w:rsid w:val="001D401A"/>
    <w:rsid w:val="001D5A78"/>
    <w:rsid w:val="001D6315"/>
    <w:rsid w:val="001E0C26"/>
    <w:rsid w:val="001E1603"/>
    <w:rsid w:val="001E5212"/>
    <w:rsid w:val="001F27F6"/>
    <w:rsid w:val="001F6CAE"/>
    <w:rsid w:val="0020119A"/>
    <w:rsid w:val="00203637"/>
    <w:rsid w:val="00207869"/>
    <w:rsid w:val="00213CAC"/>
    <w:rsid w:val="00214BCE"/>
    <w:rsid w:val="00214E1D"/>
    <w:rsid w:val="0021576E"/>
    <w:rsid w:val="00217739"/>
    <w:rsid w:val="00223067"/>
    <w:rsid w:val="00226979"/>
    <w:rsid w:val="0023183B"/>
    <w:rsid w:val="00252D86"/>
    <w:rsid w:val="00260A05"/>
    <w:rsid w:val="00262349"/>
    <w:rsid w:val="00264210"/>
    <w:rsid w:val="00267AA5"/>
    <w:rsid w:val="00267D58"/>
    <w:rsid w:val="00270B88"/>
    <w:rsid w:val="00270BFC"/>
    <w:rsid w:val="00273C4C"/>
    <w:rsid w:val="00291123"/>
    <w:rsid w:val="00291FF7"/>
    <w:rsid w:val="00292078"/>
    <w:rsid w:val="0029246C"/>
    <w:rsid w:val="002A199F"/>
    <w:rsid w:val="002A24AC"/>
    <w:rsid w:val="002A7923"/>
    <w:rsid w:val="002B10BD"/>
    <w:rsid w:val="002B4426"/>
    <w:rsid w:val="002C0031"/>
    <w:rsid w:val="002C378D"/>
    <w:rsid w:val="002C6467"/>
    <w:rsid w:val="002C690D"/>
    <w:rsid w:val="002C7157"/>
    <w:rsid w:val="002D1C87"/>
    <w:rsid w:val="002D547D"/>
    <w:rsid w:val="002E1218"/>
    <w:rsid w:val="002E3895"/>
    <w:rsid w:val="002F01C8"/>
    <w:rsid w:val="002F32B0"/>
    <w:rsid w:val="002F389C"/>
    <w:rsid w:val="002F7FB4"/>
    <w:rsid w:val="003000D6"/>
    <w:rsid w:val="0030127F"/>
    <w:rsid w:val="00301C06"/>
    <w:rsid w:val="00304E05"/>
    <w:rsid w:val="00306A17"/>
    <w:rsid w:val="00306F0E"/>
    <w:rsid w:val="0031201B"/>
    <w:rsid w:val="00312ADD"/>
    <w:rsid w:val="00316017"/>
    <w:rsid w:val="00316F7F"/>
    <w:rsid w:val="00317E5F"/>
    <w:rsid w:val="0032160A"/>
    <w:rsid w:val="0032180A"/>
    <w:rsid w:val="00322788"/>
    <w:rsid w:val="00323AEA"/>
    <w:rsid w:val="00325504"/>
    <w:rsid w:val="0032649A"/>
    <w:rsid w:val="0032676B"/>
    <w:rsid w:val="00330258"/>
    <w:rsid w:val="00331EE2"/>
    <w:rsid w:val="003329F4"/>
    <w:rsid w:val="00333C61"/>
    <w:rsid w:val="00334782"/>
    <w:rsid w:val="003354D8"/>
    <w:rsid w:val="003378D7"/>
    <w:rsid w:val="003429EF"/>
    <w:rsid w:val="00344F12"/>
    <w:rsid w:val="003501C6"/>
    <w:rsid w:val="003528BD"/>
    <w:rsid w:val="00355C8B"/>
    <w:rsid w:val="0036298C"/>
    <w:rsid w:val="003651F0"/>
    <w:rsid w:val="00366467"/>
    <w:rsid w:val="00371BBF"/>
    <w:rsid w:val="003726B8"/>
    <w:rsid w:val="00372949"/>
    <w:rsid w:val="00372A2C"/>
    <w:rsid w:val="00372FCC"/>
    <w:rsid w:val="00392364"/>
    <w:rsid w:val="0039737B"/>
    <w:rsid w:val="00397572"/>
    <w:rsid w:val="003A499E"/>
    <w:rsid w:val="003A4E8F"/>
    <w:rsid w:val="003A6D67"/>
    <w:rsid w:val="003B4A8A"/>
    <w:rsid w:val="003C1436"/>
    <w:rsid w:val="003C2737"/>
    <w:rsid w:val="003C418F"/>
    <w:rsid w:val="003C67E3"/>
    <w:rsid w:val="003D165F"/>
    <w:rsid w:val="003D2D70"/>
    <w:rsid w:val="003E3D31"/>
    <w:rsid w:val="003E5830"/>
    <w:rsid w:val="003F098E"/>
    <w:rsid w:val="003F7FCE"/>
    <w:rsid w:val="00401CFF"/>
    <w:rsid w:val="00410F15"/>
    <w:rsid w:val="0041212E"/>
    <w:rsid w:val="0041229D"/>
    <w:rsid w:val="00412FD8"/>
    <w:rsid w:val="00413AC5"/>
    <w:rsid w:val="004155EF"/>
    <w:rsid w:val="00415C52"/>
    <w:rsid w:val="00423E09"/>
    <w:rsid w:val="00427060"/>
    <w:rsid w:val="004313ED"/>
    <w:rsid w:val="00435880"/>
    <w:rsid w:val="00436735"/>
    <w:rsid w:val="00440245"/>
    <w:rsid w:val="00440533"/>
    <w:rsid w:val="00450B55"/>
    <w:rsid w:val="0046197C"/>
    <w:rsid w:val="004629A0"/>
    <w:rsid w:val="0046639E"/>
    <w:rsid w:val="004701C3"/>
    <w:rsid w:val="004712F8"/>
    <w:rsid w:val="00474094"/>
    <w:rsid w:val="00476639"/>
    <w:rsid w:val="0048562B"/>
    <w:rsid w:val="0048706C"/>
    <w:rsid w:val="00490DB8"/>
    <w:rsid w:val="00492EA6"/>
    <w:rsid w:val="00493950"/>
    <w:rsid w:val="004A1748"/>
    <w:rsid w:val="004A29B1"/>
    <w:rsid w:val="004B0AC1"/>
    <w:rsid w:val="004B1D11"/>
    <w:rsid w:val="004B42A0"/>
    <w:rsid w:val="004C08B2"/>
    <w:rsid w:val="004C611E"/>
    <w:rsid w:val="004C658D"/>
    <w:rsid w:val="004C7C6E"/>
    <w:rsid w:val="004D1672"/>
    <w:rsid w:val="004D5BB1"/>
    <w:rsid w:val="004D62B0"/>
    <w:rsid w:val="004E0D8E"/>
    <w:rsid w:val="004E2815"/>
    <w:rsid w:val="004E46A5"/>
    <w:rsid w:val="004F004A"/>
    <w:rsid w:val="004F08AC"/>
    <w:rsid w:val="004F0F6A"/>
    <w:rsid w:val="004F1A66"/>
    <w:rsid w:val="004F2873"/>
    <w:rsid w:val="004F4B49"/>
    <w:rsid w:val="004F6698"/>
    <w:rsid w:val="004F7DD4"/>
    <w:rsid w:val="00503733"/>
    <w:rsid w:val="00506558"/>
    <w:rsid w:val="005108F9"/>
    <w:rsid w:val="005147B9"/>
    <w:rsid w:val="005150F5"/>
    <w:rsid w:val="00515FAD"/>
    <w:rsid w:val="00516F76"/>
    <w:rsid w:val="00521516"/>
    <w:rsid w:val="0052312D"/>
    <w:rsid w:val="005279FF"/>
    <w:rsid w:val="0053011B"/>
    <w:rsid w:val="00530FDB"/>
    <w:rsid w:val="00536D0A"/>
    <w:rsid w:val="00536FBD"/>
    <w:rsid w:val="00540E00"/>
    <w:rsid w:val="00543A25"/>
    <w:rsid w:val="0054617A"/>
    <w:rsid w:val="00554DBE"/>
    <w:rsid w:val="00561074"/>
    <w:rsid w:val="0056358C"/>
    <w:rsid w:val="005663D0"/>
    <w:rsid w:val="00567AED"/>
    <w:rsid w:val="005714BC"/>
    <w:rsid w:val="00571BFB"/>
    <w:rsid w:val="005720D8"/>
    <w:rsid w:val="005759A1"/>
    <w:rsid w:val="00575C4D"/>
    <w:rsid w:val="00577D7A"/>
    <w:rsid w:val="00580ABE"/>
    <w:rsid w:val="00584864"/>
    <w:rsid w:val="00585629"/>
    <w:rsid w:val="005A1CCB"/>
    <w:rsid w:val="005A34C7"/>
    <w:rsid w:val="005B07AC"/>
    <w:rsid w:val="005B1287"/>
    <w:rsid w:val="005B1B61"/>
    <w:rsid w:val="005B1EE9"/>
    <w:rsid w:val="005B622B"/>
    <w:rsid w:val="005B6622"/>
    <w:rsid w:val="005B7475"/>
    <w:rsid w:val="005C0CDF"/>
    <w:rsid w:val="005C7343"/>
    <w:rsid w:val="005D0D60"/>
    <w:rsid w:val="005D46F9"/>
    <w:rsid w:val="005D5D4C"/>
    <w:rsid w:val="005E3AA1"/>
    <w:rsid w:val="005E6647"/>
    <w:rsid w:val="005F1CF7"/>
    <w:rsid w:val="00600C19"/>
    <w:rsid w:val="00602059"/>
    <w:rsid w:val="00603302"/>
    <w:rsid w:val="00604E9E"/>
    <w:rsid w:val="006050FA"/>
    <w:rsid w:val="00611B87"/>
    <w:rsid w:val="006122BD"/>
    <w:rsid w:val="00612DA8"/>
    <w:rsid w:val="00623E84"/>
    <w:rsid w:val="00626F48"/>
    <w:rsid w:val="006314A3"/>
    <w:rsid w:val="00631DF5"/>
    <w:rsid w:val="00634659"/>
    <w:rsid w:val="0064087B"/>
    <w:rsid w:val="006427C8"/>
    <w:rsid w:val="00645C7E"/>
    <w:rsid w:val="00646F34"/>
    <w:rsid w:val="0065738B"/>
    <w:rsid w:val="0065780F"/>
    <w:rsid w:val="00661A40"/>
    <w:rsid w:val="006649C2"/>
    <w:rsid w:val="00671079"/>
    <w:rsid w:val="00671ED0"/>
    <w:rsid w:val="0067525D"/>
    <w:rsid w:val="00680386"/>
    <w:rsid w:val="00681E11"/>
    <w:rsid w:val="00694AC3"/>
    <w:rsid w:val="006957B3"/>
    <w:rsid w:val="00695FC3"/>
    <w:rsid w:val="006A2F98"/>
    <w:rsid w:val="006A584A"/>
    <w:rsid w:val="006A66B4"/>
    <w:rsid w:val="006B4D69"/>
    <w:rsid w:val="006C0CA6"/>
    <w:rsid w:val="006D2582"/>
    <w:rsid w:val="006D2AA3"/>
    <w:rsid w:val="006D4145"/>
    <w:rsid w:val="006D4719"/>
    <w:rsid w:val="006E068F"/>
    <w:rsid w:val="006E3585"/>
    <w:rsid w:val="006E435E"/>
    <w:rsid w:val="006E7CAE"/>
    <w:rsid w:val="006F16BD"/>
    <w:rsid w:val="006F286E"/>
    <w:rsid w:val="006F6261"/>
    <w:rsid w:val="007003ED"/>
    <w:rsid w:val="00702E3B"/>
    <w:rsid w:val="00703597"/>
    <w:rsid w:val="007078D8"/>
    <w:rsid w:val="0072063F"/>
    <w:rsid w:val="0072090D"/>
    <w:rsid w:val="007213C7"/>
    <w:rsid w:val="007233F7"/>
    <w:rsid w:val="00724B7D"/>
    <w:rsid w:val="0072757E"/>
    <w:rsid w:val="00730206"/>
    <w:rsid w:val="0073057E"/>
    <w:rsid w:val="0073447C"/>
    <w:rsid w:val="00737213"/>
    <w:rsid w:val="007376AA"/>
    <w:rsid w:val="00745774"/>
    <w:rsid w:val="007467ED"/>
    <w:rsid w:val="00753C95"/>
    <w:rsid w:val="00755E05"/>
    <w:rsid w:val="0075616B"/>
    <w:rsid w:val="0076073D"/>
    <w:rsid w:val="007651EC"/>
    <w:rsid w:val="007714C3"/>
    <w:rsid w:val="007716AF"/>
    <w:rsid w:val="00773090"/>
    <w:rsid w:val="00777986"/>
    <w:rsid w:val="00777C84"/>
    <w:rsid w:val="00781C41"/>
    <w:rsid w:val="00782B19"/>
    <w:rsid w:val="00790483"/>
    <w:rsid w:val="00794E3B"/>
    <w:rsid w:val="007958C4"/>
    <w:rsid w:val="007975D4"/>
    <w:rsid w:val="007A1B8B"/>
    <w:rsid w:val="007A7761"/>
    <w:rsid w:val="007B16F4"/>
    <w:rsid w:val="007B2268"/>
    <w:rsid w:val="007C5C7A"/>
    <w:rsid w:val="007C7DB6"/>
    <w:rsid w:val="007D20C7"/>
    <w:rsid w:val="007D32B8"/>
    <w:rsid w:val="007D486A"/>
    <w:rsid w:val="007D598F"/>
    <w:rsid w:val="007D754A"/>
    <w:rsid w:val="007E3A7E"/>
    <w:rsid w:val="007E7600"/>
    <w:rsid w:val="007F3DD3"/>
    <w:rsid w:val="007F4094"/>
    <w:rsid w:val="007F456D"/>
    <w:rsid w:val="007F5CCF"/>
    <w:rsid w:val="007F6958"/>
    <w:rsid w:val="00801FF0"/>
    <w:rsid w:val="00802BE3"/>
    <w:rsid w:val="00806769"/>
    <w:rsid w:val="008070AA"/>
    <w:rsid w:val="008126CF"/>
    <w:rsid w:val="008257BE"/>
    <w:rsid w:val="00832EC8"/>
    <w:rsid w:val="00833C67"/>
    <w:rsid w:val="00845E41"/>
    <w:rsid w:val="00846969"/>
    <w:rsid w:val="00847345"/>
    <w:rsid w:val="00853E18"/>
    <w:rsid w:val="00855A66"/>
    <w:rsid w:val="008610D3"/>
    <w:rsid w:val="00861610"/>
    <w:rsid w:val="00861AE2"/>
    <w:rsid w:val="00865BF2"/>
    <w:rsid w:val="00866962"/>
    <w:rsid w:val="00872147"/>
    <w:rsid w:val="00874980"/>
    <w:rsid w:val="00875AD3"/>
    <w:rsid w:val="0088202B"/>
    <w:rsid w:val="0089024C"/>
    <w:rsid w:val="008932F4"/>
    <w:rsid w:val="00895713"/>
    <w:rsid w:val="0089601E"/>
    <w:rsid w:val="00896A21"/>
    <w:rsid w:val="00897425"/>
    <w:rsid w:val="0089764A"/>
    <w:rsid w:val="008A2A52"/>
    <w:rsid w:val="008A327F"/>
    <w:rsid w:val="008A56F8"/>
    <w:rsid w:val="008A65A3"/>
    <w:rsid w:val="008B2A38"/>
    <w:rsid w:val="008B3883"/>
    <w:rsid w:val="008B4CAD"/>
    <w:rsid w:val="008B6B52"/>
    <w:rsid w:val="008C223A"/>
    <w:rsid w:val="008C2A07"/>
    <w:rsid w:val="008C3156"/>
    <w:rsid w:val="008D0C4A"/>
    <w:rsid w:val="008D11FD"/>
    <w:rsid w:val="008D387A"/>
    <w:rsid w:val="008D610C"/>
    <w:rsid w:val="008E148F"/>
    <w:rsid w:val="008E1B53"/>
    <w:rsid w:val="008F3438"/>
    <w:rsid w:val="0090078F"/>
    <w:rsid w:val="00904F19"/>
    <w:rsid w:val="00906E94"/>
    <w:rsid w:val="00913602"/>
    <w:rsid w:val="00915800"/>
    <w:rsid w:val="009227E4"/>
    <w:rsid w:val="009264E9"/>
    <w:rsid w:val="00927A13"/>
    <w:rsid w:val="0094231C"/>
    <w:rsid w:val="0094379B"/>
    <w:rsid w:val="009452D7"/>
    <w:rsid w:val="00950A98"/>
    <w:rsid w:val="009531D0"/>
    <w:rsid w:val="009604D9"/>
    <w:rsid w:val="00961AD4"/>
    <w:rsid w:val="0096504C"/>
    <w:rsid w:val="00966CD1"/>
    <w:rsid w:val="009800AB"/>
    <w:rsid w:val="00982E9E"/>
    <w:rsid w:val="00987404"/>
    <w:rsid w:val="0099097B"/>
    <w:rsid w:val="0099216A"/>
    <w:rsid w:val="009929FF"/>
    <w:rsid w:val="009A2B24"/>
    <w:rsid w:val="009A4295"/>
    <w:rsid w:val="009A7749"/>
    <w:rsid w:val="009B0020"/>
    <w:rsid w:val="009B089B"/>
    <w:rsid w:val="009B2B16"/>
    <w:rsid w:val="009B4455"/>
    <w:rsid w:val="009B70A5"/>
    <w:rsid w:val="009C0577"/>
    <w:rsid w:val="009C3DA6"/>
    <w:rsid w:val="009C44FB"/>
    <w:rsid w:val="009C71EA"/>
    <w:rsid w:val="009D12E2"/>
    <w:rsid w:val="009D435E"/>
    <w:rsid w:val="009D63AF"/>
    <w:rsid w:val="009E38A3"/>
    <w:rsid w:val="009E5CF7"/>
    <w:rsid w:val="009E7163"/>
    <w:rsid w:val="009F182E"/>
    <w:rsid w:val="009F6905"/>
    <w:rsid w:val="009F6929"/>
    <w:rsid w:val="00A03872"/>
    <w:rsid w:val="00A06BE7"/>
    <w:rsid w:val="00A11F5D"/>
    <w:rsid w:val="00A12E6C"/>
    <w:rsid w:val="00A157B6"/>
    <w:rsid w:val="00A211A3"/>
    <w:rsid w:val="00A25B45"/>
    <w:rsid w:val="00A260D4"/>
    <w:rsid w:val="00A34AB1"/>
    <w:rsid w:val="00A351F2"/>
    <w:rsid w:val="00A35341"/>
    <w:rsid w:val="00A36CA1"/>
    <w:rsid w:val="00A41769"/>
    <w:rsid w:val="00A43F8E"/>
    <w:rsid w:val="00A4504A"/>
    <w:rsid w:val="00A478A6"/>
    <w:rsid w:val="00A5303E"/>
    <w:rsid w:val="00A55466"/>
    <w:rsid w:val="00A63677"/>
    <w:rsid w:val="00A7217E"/>
    <w:rsid w:val="00A82EAF"/>
    <w:rsid w:val="00A85450"/>
    <w:rsid w:val="00A8612B"/>
    <w:rsid w:val="00A90445"/>
    <w:rsid w:val="00A91159"/>
    <w:rsid w:val="00A92932"/>
    <w:rsid w:val="00A92AA0"/>
    <w:rsid w:val="00A94E11"/>
    <w:rsid w:val="00AA0FC2"/>
    <w:rsid w:val="00AA2997"/>
    <w:rsid w:val="00AA30D1"/>
    <w:rsid w:val="00AA4C7B"/>
    <w:rsid w:val="00AA5144"/>
    <w:rsid w:val="00AA5C78"/>
    <w:rsid w:val="00AA70EA"/>
    <w:rsid w:val="00AB6AE2"/>
    <w:rsid w:val="00AC00DB"/>
    <w:rsid w:val="00AC5012"/>
    <w:rsid w:val="00AD4062"/>
    <w:rsid w:val="00AD775D"/>
    <w:rsid w:val="00AE5251"/>
    <w:rsid w:val="00AE5A2C"/>
    <w:rsid w:val="00AF153C"/>
    <w:rsid w:val="00AF36A1"/>
    <w:rsid w:val="00AF3CE4"/>
    <w:rsid w:val="00AF468B"/>
    <w:rsid w:val="00AF55BC"/>
    <w:rsid w:val="00AF644A"/>
    <w:rsid w:val="00B03399"/>
    <w:rsid w:val="00B0702F"/>
    <w:rsid w:val="00B1211E"/>
    <w:rsid w:val="00B12EAB"/>
    <w:rsid w:val="00B250C3"/>
    <w:rsid w:val="00B31C9C"/>
    <w:rsid w:val="00B36640"/>
    <w:rsid w:val="00B378CD"/>
    <w:rsid w:val="00B415B9"/>
    <w:rsid w:val="00B438D7"/>
    <w:rsid w:val="00B43B34"/>
    <w:rsid w:val="00B44915"/>
    <w:rsid w:val="00B47254"/>
    <w:rsid w:val="00B507FC"/>
    <w:rsid w:val="00B515CC"/>
    <w:rsid w:val="00B517BB"/>
    <w:rsid w:val="00B55F09"/>
    <w:rsid w:val="00B5694B"/>
    <w:rsid w:val="00B603D4"/>
    <w:rsid w:val="00B61113"/>
    <w:rsid w:val="00B62ECE"/>
    <w:rsid w:val="00B65127"/>
    <w:rsid w:val="00B665B0"/>
    <w:rsid w:val="00B6686B"/>
    <w:rsid w:val="00B6690F"/>
    <w:rsid w:val="00B669FE"/>
    <w:rsid w:val="00B701D5"/>
    <w:rsid w:val="00B71924"/>
    <w:rsid w:val="00B72584"/>
    <w:rsid w:val="00B72E32"/>
    <w:rsid w:val="00B81147"/>
    <w:rsid w:val="00B82F39"/>
    <w:rsid w:val="00B833B1"/>
    <w:rsid w:val="00B85CA7"/>
    <w:rsid w:val="00B9230A"/>
    <w:rsid w:val="00B963F6"/>
    <w:rsid w:val="00BA48F4"/>
    <w:rsid w:val="00BA6400"/>
    <w:rsid w:val="00BA6782"/>
    <w:rsid w:val="00BB32D2"/>
    <w:rsid w:val="00BB5261"/>
    <w:rsid w:val="00BB7675"/>
    <w:rsid w:val="00BC0F51"/>
    <w:rsid w:val="00BC3453"/>
    <w:rsid w:val="00BC5085"/>
    <w:rsid w:val="00BC5AFA"/>
    <w:rsid w:val="00BC6A76"/>
    <w:rsid w:val="00BD0E62"/>
    <w:rsid w:val="00BD6DD1"/>
    <w:rsid w:val="00BE12B8"/>
    <w:rsid w:val="00BE2618"/>
    <w:rsid w:val="00BE5B58"/>
    <w:rsid w:val="00BE5DBE"/>
    <w:rsid w:val="00BE6730"/>
    <w:rsid w:val="00BE71FA"/>
    <w:rsid w:val="00BF2C4C"/>
    <w:rsid w:val="00BF43D0"/>
    <w:rsid w:val="00BF4DCE"/>
    <w:rsid w:val="00BF533E"/>
    <w:rsid w:val="00BF6A75"/>
    <w:rsid w:val="00C0006D"/>
    <w:rsid w:val="00C0342B"/>
    <w:rsid w:val="00C060AF"/>
    <w:rsid w:val="00C13AE1"/>
    <w:rsid w:val="00C1544D"/>
    <w:rsid w:val="00C1647A"/>
    <w:rsid w:val="00C2016D"/>
    <w:rsid w:val="00C20B38"/>
    <w:rsid w:val="00C2287D"/>
    <w:rsid w:val="00C23DB8"/>
    <w:rsid w:val="00C2699D"/>
    <w:rsid w:val="00C308FD"/>
    <w:rsid w:val="00C35082"/>
    <w:rsid w:val="00C36366"/>
    <w:rsid w:val="00C41BD1"/>
    <w:rsid w:val="00C442FA"/>
    <w:rsid w:val="00C508D6"/>
    <w:rsid w:val="00C50AD3"/>
    <w:rsid w:val="00C60266"/>
    <w:rsid w:val="00C6211B"/>
    <w:rsid w:val="00C63907"/>
    <w:rsid w:val="00C71600"/>
    <w:rsid w:val="00C721FB"/>
    <w:rsid w:val="00C76655"/>
    <w:rsid w:val="00C8289D"/>
    <w:rsid w:val="00C845C7"/>
    <w:rsid w:val="00CA1545"/>
    <w:rsid w:val="00CA6BCC"/>
    <w:rsid w:val="00CB0D5B"/>
    <w:rsid w:val="00CB3E74"/>
    <w:rsid w:val="00CB488E"/>
    <w:rsid w:val="00CB5E33"/>
    <w:rsid w:val="00CC3DAE"/>
    <w:rsid w:val="00CC63C5"/>
    <w:rsid w:val="00CD193D"/>
    <w:rsid w:val="00CD38A9"/>
    <w:rsid w:val="00CD4961"/>
    <w:rsid w:val="00CE383A"/>
    <w:rsid w:val="00CF01E4"/>
    <w:rsid w:val="00CF2745"/>
    <w:rsid w:val="00CF2D12"/>
    <w:rsid w:val="00CF3147"/>
    <w:rsid w:val="00D01D24"/>
    <w:rsid w:val="00D028F5"/>
    <w:rsid w:val="00D0569B"/>
    <w:rsid w:val="00D106C9"/>
    <w:rsid w:val="00D16BC8"/>
    <w:rsid w:val="00D24F41"/>
    <w:rsid w:val="00D30196"/>
    <w:rsid w:val="00D36FDF"/>
    <w:rsid w:val="00D377F4"/>
    <w:rsid w:val="00D37B03"/>
    <w:rsid w:val="00D4249E"/>
    <w:rsid w:val="00D445E7"/>
    <w:rsid w:val="00D44708"/>
    <w:rsid w:val="00D50BCD"/>
    <w:rsid w:val="00D5198A"/>
    <w:rsid w:val="00D56A8A"/>
    <w:rsid w:val="00D60E48"/>
    <w:rsid w:val="00D62C69"/>
    <w:rsid w:val="00D6520A"/>
    <w:rsid w:val="00D666AB"/>
    <w:rsid w:val="00D66877"/>
    <w:rsid w:val="00D67A85"/>
    <w:rsid w:val="00D71D45"/>
    <w:rsid w:val="00D72DA5"/>
    <w:rsid w:val="00D734A2"/>
    <w:rsid w:val="00D73726"/>
    <w:rsid w:val="00D73D00"/>
    <w:rsid w:val="00D906B1"/>
    <w:rsid w:val="00D914F7"/>
    <w:rsid w:val="00D94AF9"/>
    <w:rsid w:val="00D970E9"/>
    <w:rsid w:val="00DA5F39"/>
    <w:rsid w:val="00DA64CE"/>
    <w:rsid w:val="00DA678E"/>
    <w:rsid w:val="00DB3FA8"/>
    <w:rsid w:val="00DB53A5"/>
    <w:rsid w:val="00DB795C"/>
    <w:rsid w:val="00DC5585"/>
    <w:rsid w:val="00DC5F27"/>
    <w:rsid w:val="00DC7844"/>
    <w:rsid w:val="00DD244F"/>
    <w:rsid w:val="00DD44A1"/>
    <w:rsid w:val="00DE41EB"/>
    <w:rsid w:val="00DE6510"/>
    <w:rsid w:val="00DE7154"/>
    <w:rsid w:val="00DF0243"/>
    <w:rsid w:val="00DF0382"/>
    <w:rsid w:val="00DF5333"/>
    <w:rsid w:val="00DF53AA"/>
    <w:rsid w:val="00DF7154"/>
    <w:rsid w:val="00DF786E"/>
    <w:rsid w:val="00DF7B68"/>
    <w:rsid w:val="00E00541"/>
    <w:rsid w:val="00E047BC"/>
    <w:rsid w:val="00E07432"/>
    <w:rsid w:val="00E20D2B"/>
    <w:rsid w:val="00E214C7"/>
    <w:rsid w:val="00E25CE7"/>
    <w:rsid w:val="00E2608D"/>
    <w:rsid w:val="00E32ECA"/>
    <w:rsid w:val="00E357EC"/>
    <w:rsid w:val="00E40EA9"/>
    <w:rsid w:val="00E4508B"/>
    <w:rsid w:val="00E53481"/>
    <w:rsid w:val="00E54142"/>
    <w:rsid w:val="00E55827"/>
    <w:rsid w:val="00E560CF"/>
    <w:rsid w:val="00E5630D"/>
    <w:rsid w:val="00E61AD9"/>
    <w:rsid w:val="00E65735"/>
    <w:rsid w:val="00E657AC"/>
    <w:rsid w:val="00E66178"/>
    <w:rsid w:val="00E70F69"/>
    <w:rsid w:val="00E740AC"/>
    <w:rsid w:val="00E75172"/>
    <w:rsid w:val="00E82DB5"/>
    <w:rsid w:val="00E8370F"/>
    <w:rsid w:val="00E84022"/>
    <w:rsid w:val="00E84A3B"/>
    <w:rsid w:val="00E84FC8"/>
    <w:rsid w:val="00E86C98"/>
    <w:rsid w:val="00E9191F"/>
    <w:rsid w:val="00E93A4B"/>
    <w:rsid w:val="00E93C67"/>
    <w:rsid w:val="00EB048B"/>
    <w:rsid w:val="00EB0A3A"/>
    <w:rsid w:val="00EB527A"/>
    <w:rsid w:val="00EC15D9"/>
    <w:rsid w:val="00EC4D65"/>
    <w:rsid w:val="00ED403F"/>
    <w:rsid w:val="00EE043B"/>
    <w:rsid w:val="00EE1EC6"/>
    <w:rsid w:val="00EE2FB3"/>
    <w:rsid w:val="00EE4BC7"/>
    <w:rsid w:val="00EE6B1A"/>
    <w:rsid w:val="00EE6B3A"/>
    <w:rsid w:val="00EF2AD5"/>
    <w:rsid w:val="00EF3E8C"/>
    <w:rsid w:val="00EF4C42"/>
    <w:rsid w:val="00EF7063"/>
    <w:rsid w:val="00EF74FB"/>
    <w:rsid w:val="00F04702"/>
    <w:rsid w:val="00F05F42"/>
    <w:rsid w:val="00F06F5D"/>
    <w:rsid w:val="00F12B07"/>
    <w:rsid w:val="00F1778E"/>
    <w:rsid w:val="00F17D31"/>
    <w:rsid w:val="00F20EFF"/>
    <w:rsid w:val="00F210C9"/>
    <w:rsid w:val="00F255D7"/>
    <w:rsid w:val="00F304BC"/>
    <w:rsid w:val="00F3136C"/>
    <w:rsid w:val="00F33DED"/>
    <w:rsid w:val="00F4436D"/>
    <w:rsid w:val="00F471C0"/>
    <w:rsid w:val="00F47CAC"/>
    <w:rsid w:val="00F510BB"/>
    <w:rsid w:val="00F54444"/>
    <w:rsid w:val="00F55E4F"/>
    <w:rsid w:val="00F62736"/>
    <w:rsid w:val="00F636BE"/>
    <w:rsid w:val="00F73434"/>
    <w:rsid w:val="00F73ACC"/>
    <w:rsid w:val="00F7498D"/>
    <w:rsid w:val="00F7752E"/>
    <w:rsid w:val="00F8152D"/>
    <w:rsid w:val="00F8197F"/>
    <w:rsid w:val="00F907D8"/>
    <w:rsid w:val="00FA39C2"/>
    <w:rsid w:val="00FA4BD7"/>
    <w:rsid w:val="00FB07C5"/>
    <w:rsid w:val="00FB6C0F"/>
    <w:rsid w:val="00FB7200"/>
    <w:rsid w:val="00FC0BA7"/>
    <w:rsid w:val="00FC62CC"/>
    <w:rsid w:val="00FC6488"/>
    <w:rsid w:val="00FC798B"/>
    <w:rsid w:val="00FD30D9"/>
    <w:rsid w:val="00FD3A46"/>
    <w:rsid w:val="00FD58BE"/>
    <w:rsid w:val="00FE0074"/>
    <w:rsid w:val="00FE0C25"/>
    <w:rsid w:val="00FE2213"/>
    <w:rsid w:val="00FE6EB3"/>
    <w:rsid w:val="00FF25FE"/>
    <w:rsid w:val="00FF270B"/>
    <w:rsid w:val="00FF4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0EA"/>
    <w:rPr>
      <w:sz w:val="24"/>
      <w:szCs w:val="24"/>
      <w:lang w:val="en-US" w:eastAsia="en-US"/>
    </w:rPr>
  </w:style>
  <w:style w:type="paragraph" w:styleId="Titre1">
    <w:name w:val="heading 1"/>
    <w:basedOn w:val="Normal"/>
    <w:next w:val="Normal"/>
    <w:qFormat/>
    <w:rsid w:val="007F6958"/>
    <w:pPr>
      <w:keepNext/>
      <w:spacing w:before="240" w:after="60"/>
      <w:outlineLvl w:val="0"/>
    </w:pPr>
    <w:rPr>
      <w:rFonts w:cs="Arial"/>
      <w:b/>
      <w:bCs/>
      <w:kern w:val="32"/>
      <w:sz w:val="32"/>
      <w:szCs w:val="32"/>
    </w:rPr>
  </w:style>
  <w:style w:type="paragraph" w:styleId="Titre2">
    <w:name w:val="heading 2"/>
    <w:basedOn w:val="Normal"/>
    <w:next w:val="Normal"/>
    <w:qFormat/>
    <w:rsid w:val="00AA4C7B"/>
    <w:pPr>
      <w:keepNext/>
      <w:numPr>
        <w:ilvl w:val="1"/>
        <w:numId w:val="11"/>
      </w:numPr>
      <w:spacing w:before="240" w:after="60"/>
      <w:outlineLvl w:val="1"/>
    </w:pPr>
    <w:rPr>
      <w:rFonts w:cs="Arial"/>
      <w:b/>
      <w:bCs/>
      <w:i/>
      <w:iCs/>
      <w:sz w:val="28"/>
      <w:szCs w:val="28"/>
    </w:rPr>
  </w:style>
  <w:style w:type="paragraph" w:styleId="Titre3">
    <w:name w:val="heading 3"/>
    <w:basedOn w:val="Normal"/>
    <w:next w:val="Normal"/>
    <w:qFormat/>
    <w:rsid w:val="00AA4C7B"/>
    <w:pPr>
      <w:keepNext/>
      <w:numPr>
        <w:ilvl w:val="2"/>
        <w:numId w:val="12"/>
      </w:numPr>
      <w:spacing w:before="240" w:after="60"/>
      <w:outlineLvl w:val="2"/>
    </w:pPr>
    <w:rPr>
      <w:rFonts w:cs="Arial"/>
      <w:b/>
      <w:bCs/>
      <w:sz w:val="26"/>
      <w:szCs w:val="26"/>
    </w:rPr>
  </w:style>
  <w:style w:type="paragraph" w:styleId="Titre4">
    <w:name w:val="heading 4"/>
    <w:basedOn w:val="Normal"/>
    <w:next w:val="Normal"/>
    <w:qFormat/>
    <w:rsid w:val="00AA4C7B"/>
    <w:pPr>
      <w:keepNext/>
      <w:numPr>
        <w:ilvl w:val="3"/>
        <w:numId w:val="11"/>
      </w:numPr>
      <w:spacing w:before="240" w:after="60"/>
      <w:outlineLvl w:val="3"/>
    </w:pPr>
    <w:rPr>
      <w:b/>
      <w:bCs/>
      <w:szCs w:val="28"/>
    </w:rPr>
  </w:style>
  <w:style w:type="paragraph" w:styleId="Titre5">
    <w:name w:val="heading 5"/>
    <w:basedOn w:val="Normal"/>
    <w:next w:val="Normal"/>
    <w:qFormat/>
    <w:rsid w:val="00AA4C7B"/>
    <w:pPr>
      <w:numPr>
        <w:ilvl w:val="4"/>
        <w:numId w:val="11"/>
      </w:numPr>
      <w:spacing w:before="240" w:after="60"/>
      <w:outlineLvl w:val="4"/>
    </w:pPr>
    <w:rPr>
      <w:b/>
      <w:bCs/>
      <w:i/>
      <w:iCs/>
      <w:szCs w:val="26"/>
    </w:rPr>
  </w:style>
  <w:style w:type="paragraph" w:styleId="Titre6">
    <w:name w:val="heading 6"/>
    <w:basedOn w:val="Normal"/>
    <w:next w:val="Normal"/>
    <w:qFormat/>
    <w:rsid w:val="00AA4C7B"/>
    <w:pPr>
      <w:numPr>
        <w:ilvl w:val="5"/>
        <w:numId w:val="11"/>
      </w:numPr>
      <w:spacing w:before="240" w:after="60"/>
      <w:outlineLvl w:val="5"/>
    </w:pPr>
    <w:rPr>
      <w:b/>
      <w:bCs/>
      <w:sz w:val="22"/>
      <w:szCs w:val="22"/>
    </w:rPr>
  </w:style>
  <w:style w:type="paragraph" w:styleId="Titre7">
    <w:name w:val="heading 7"/>
    <w:basedOn w:val="Normal"/>
    <w:next w:val="Normal"/>
    <w:qFormat/>
    <w:rsid w:val="00AA4C7B"/>
    <w:pPr>
      <w:numPr>
        <w:ilvl w:val="6"/>
        <w:numId w:val="11"/>
      </w:numPr>
      <w:spacing w:before="240" w:after="60"/>
      <w:outlineLvl w:val="6"/>
    </w:pPr>
  </w:style>
  <w:style w:type="paragraph" w:styleId="Titre8">
    <w:name w:val="heading 8"/>
    <w:basedOn w:val="Normal"/>
    <w:next w:val="Normal"/>
    <w:qFormat/>
    <w:rsid w:val="00AA4C7B"/>
    <w:pPr>
      <w:numPr>
        <w:ilvl w:val="7"/>
        <w:numId w:val="11"/>
      </w:numPr>
      <w:spacing w:before="240" w:after="60"/>
      <w:outlineLvl w:val="7"/>
    </w:pPr>
    <w:rPr>
      <w:i/>
      <w:iCs/>
    </w:rPr>
  </w:style>
  <w:style w:type="paragraph" w:styleId="Titre9">
    <w:name w:val="heading 9"/>
    <w:basedOn w:val="Normal"/>
    <w:next w:val="Normal"/>
    <w:qFormat/>
    <w:rsid w:val="00AA4C7B"/>
    <w:pPr>
      <w:numPr>
        <w:ilvl w:val="8"/>
        <w:numId w:val="1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2757E"/>
    <w:pPr>
      <w:tabs>
        <w:tab w:val="center" w:pos="4320"/>
        <w:tab w:val="right" w:pos="8640"/>
      </w:tabs>
    </w:pPr>
  </w:style>
  <w:style w:type="paragraph" w:styleId="Pieddepage">
    <w:name w:val="footer"/>
    <w:basedOn w:val="Normal"/>
    <w:rsid w:val="0072757E"/>
    <w:pPr>
      <w:tabs>
        <w:tab w:val="center" w:pos="4320"/>
        <w:tab w:val="right" w:pos="8640"/>
      </w:tabs>
    </w:pPr>
  </w:style>
  <w:style w:type="paragraph" w:customStyle="1" w:styleId="Paragraph">
    <w:name w:val="Paragraph"/>
    <w:basedOn w:val="Normal"/>
    <w:link w:val="ParagraphChar"/>
    <w:rsid w:val="0065738B"/>
    <w:pPr>
      <w:autoSpaceDE w:val="0"/>
      <w:autoSpaceDN w:val="0"/>
      <w:adjustRightInd w:val="0"/>
      <w:spacing w:before="120" w:after="120"/>
    </w:pPr>
    <w:rPr>
      <w:rFonts w:ascii="TimesNewRomanPSMT" w:hAnsi="TimesNewRomanPSMT" w:cs="TimesNewRomanPSMT"/>
      <w:sz w:val="20"/>
      <w:szCs w:val="20"/>
    </w:rPr>
  </w:style>
  <w:style w:type="character" w:customStyle="1" w:styleId="ParagraphChar">
    <w:name w:val="Paragraph Char"/>
    <w:basedOn w:val="Policepardfaut"/>
    <w:link w:val="Paragraph"/>
    <w:rsid w:val="00ED403F"/>
    <w:rPr>
      <w:rFonts w:ascii="TimesNewRomanPSMT" w:hAnsi="TimesNewRomanPSMT" w:cs="TimesNewRomanPSMT"/>
      <w:lang w:val="en-US" w:eastAsia="en-US" w:bidi="ar-SA"/>
    </w:rPr>
  </w:style>
  <w:style w:type="paragraph" w:customStyle="1" w:styleId="Heading1Num">
    <w:name w:val="Heading1Num"/>
    <w:basedOn w:val="Titre1"/>
    <w:rsid w:val="005D5D4C"/>
    <w:pPr>
      <w:numPr>
        <w:numId w:val="12"/>
      </w:numPr>
      <w:autoSpaceDE w:val="0"/>
      <w:autoSpaceDN w:val="0"/>
      <w:adjustRightInd w:val="0"/>
    </w:pPr>
    <w:rPr>
      <w:rFonts w:ascii="Arial-BoldMT" w:hAnsi="Arial-BoldMT" w:cs="Arial-BoldMT"/>
      <w:b w:val="0"/>
      <w:bCs w:val="0"/>
    </w:rPr>
  </w:style>
  <w:style w:type="paragraph" w:customStyle="1" w:styleId="head2numb">
    <w:name w:val="head2numb"/>
    <w:basedOn w:val="Normal"/>
    <w:next w:val="Paragraph"/>
    <w:rsid w:val="00AA4C7B"/>
    <w:pPr>
      <w:numPr>
        <w:numId w:val="11"/>
      </w:numPr>
      <w:autoSpaceDE w:val="0"/>
      <w:autoSpaceDN w:val="0"/>
      <w:adjustRightInd w:val="0"/>
    </w:pPr>
    <w:rPr>
      <w:rFonts w:ascii="Arial-BoldMT" w:hAnsi="Arial-BoldMT" w:cs="Arial-BoldMT"/>
      <w:b/>
      <w:bCs/>
      <w:sz w:val="22"/>
      <w:szCs w:val="22"/>
    </w:rPr>
  </w:style>
  <w:style w:type="numbering" w:customStyle="1" w:styleId="CurrentList1">
    <w:name w:val="Current List1"/>
    <w:rsid w:val="00845E41"/>
    <w:pPr>
      <w:numPr>
        <w:numId w:val="3"/>
      </w:numPr>
    </w:pPr>
  </w:style>
  <w:style w:type="numbering" w:styleId="1ai">
    <w:name w:val="Outline List 1"/>
    <w:aliases w:val="a / 1 / i"/>
    <w:basedOn w:val="Aucuneliste"/>
    <w:rsid w:val="00845E41"/>
    <w:pPr>
      <w:numPr>
        <w:numId w:val="4"/>
      </w:numPr>
    </w:pPr>
  </w:style>
  <w:style w:type="character" w:styleId="Marquedecommentaire">
    <w:name w:val="annotation reference"/>
    <w:basedOn w:val="Policepardfaut"/>
    <w:semiHidden/>
    <w:rsid w:val="00DF786E"/>
    <w:rPr>
      <w:sz w:val="16"/>
      <w:szCs w:val="16"/>
    </w:rPr>
  </w:style>
  <w:style w:type="paragraph" w:styleId="Commentaire">
    <w:name w:val="annotation text"/>
    <w:basedOn w:val="Normal"/>
    <w:semiHidden/>
    <w:rsid w:val="00DF786E"/>
    <w:rPr>
      <w:sz w:val="20"/>
      <w:szCs w:val="20"/>
    </w:rPr>
  </w:style>
  <w:style w:type="paragraph" w:styleId="Objetducommentaire">
    <w:name w:val="annotation subject"/>
    <w:basedOn w:val="Commentaire"/>
    <w:next w:val="Commentaire"/>
    <w:semiHidden/>
    <w:rsid w:val="00DF786E"/>
    <w:rPr>
      <w:b/>
      <w:bCs/>
    </w:rPr>
  </w:style>
  <w:style w:type="paragraph" w:styleId="Textedebulles">
    <w:name w:val="Balloon Text"/>
    <w:basedOn w:val="Normal"/>
    <w:semiHidden/>
    <w:rsid w:val="00DF786E"/>
    <w:rPr>
      <w:rFonts w:ascii="Tahoma" w:hAnsi="Tahoma" w:cs="Tahoma"/>
      <w:sz w:val="16"/>
      <w:szCs w:val="16"/>
    </w:rPr>
  </w:style>
  <w:style w:type="paragraph" w:customStyle="1" w:styleId="StyleParagraphFirstline05">
    <w:name w:val="Style Paragraph + First line:  0.5&quot;"/>
    <w:basedOn w:val="Paragraph"/>
    <w:rsid w:val="0020119A"/>
    <w:pPr>
      <w:ind w:left="576" w:hanging="288"/>
    </w:pPr>
    <w:rPr>
      <w:rFonts w:cs="Times New Roman"/>
    </w:rPr>
  </w:style>
  <w:style w:type="table" w:styleId="Grilledutableau">
    <w:name w:val="Table Grid"/>
    <w:basedOn w:val="TableauNormal"/>
    <w:rsid w:val="00197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rsid w:val="007F3DD3"/>
    <w:pPr>
      <w:numPr>
        <w:numId w:val="14"/>
      </w:numPr>
      <w:jc w:val="center"/>
    </w:pPr>
    <w:rPr>
      <w:b/>
    </w:rPr>
  </w:style>
  <w:style w:type="paragraph" w:styleId="TM2">
    <w:name w:val="toc 2"/>
    <w:basedOn w:val="Normal"/>
    <w:next w:val="Normal"/>
    <w:autoRedefine/>
    <w:semiHidden/>
    <w:rsid w:val="006E7CAE"/>
    <w:pPr>
      <w:ind w:left="240"/>
    </w:pPr>
  </w:style>
  <w:style w:type="paragraph" w:styleId="TM3">
    <w:name w:val="toc 3"/>
    <w:basedOn w:val="Normal"/>
    <w:next w:val="Normal"/>
    <w:autoRedefine/>
    <w:semiHidden/>
    <w:rsid w:val="006E7CAE"/>
    <w:pPr>
      <w:ind w:left="480"/>
    </w:pPr>
  </w:style>
  <w:style w:type="paragraph" w:styleId="TM1">
    <w:name w:val="toc 1"/>
    <w:basedOn w:val="Normal"/>
    <w:next w:val="Normal"/>
    <w:autoRedefine/>
    <w:semiHidden/>
    <w:rsid w:val="006E7CAE"/>
  </w:style>
  <w:style w:type="character" w:styleId="Lienhypertexte">
    <w:name w:val="Hyperlink"/>
    <w:basedOn w:val="Policepardfaut"/>
    <w:rsid w:val="006E7CAE"/>
    <w:rPr>
      <w:color w:val="0000FF"/>
      <w:u w:val="single"/>
    </w:rPr>
  </w:style>
  <w:style w:type="character" w:styleId="Accentuation">
    <w:name w:val="Emphasis"/>
    <w:basedOn w:val="Policepardfaut"/>
    <w:qFormat/>
    <w:rsid w:val="00DF7B68"/>
    <w:rPr>
      <w:i/>
      <w:iCs/>
    </w:rPr>
  </w:style>
  <w:style w:type="paragraph" w:styleId="Paragraphedeliste">
    <w:name w:val="List Paragraph"/>
    <w:basedOn w:val="Normal"/>
    <w:uiPriority w:val="34"/>
    <w:qFormat/>
    <w:rsid w:val="008C31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package" Target="embeddings/Pr_sentation_Microsoft_Office_PowerPoint1.pptx"/><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28</Pages>
  <Words>6518</Words>
  <Characters>37158</Characters>
  <Application>Microsoft Office Word</Application>
  <DocSecurity>0</DocSecurity>
  <Lines>309</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P1734: Standard for Electronic Design Intellectual Property (IP) Quality</vt:lpstr>
      <vt:lpstr>P1734: Standard for Electronic Design Intellectual Property (IP) Quality</vt:lpstr>
    </vt:vector>
  </TitlesOfParts>
  <Company>Freescale</Company>
  <LinksUpToDate>false</LinksUpToDate>
  <CharactersWithSpaces>43589</CharactersWithSpaces>
  <SharedDoc>false</SharedDoc>
  <HLinks>
    <vt:vector size="360" baseType="variant">
      <vt:variant>
        <vt:i4>1179699</vt:i4>
      </vt:variant>
      <vt:variant>
        <vt:i4>359</vt:i4>
      </vt:variant>
      <vt:variant>
        <vt:i4>0</vt:i4>
      </vt:variant>
      <vt:variant>
        <vt:i4>5</vt:i4>
      </vt:variant>
      <vt:variant>
        <vt:lpwstr/>
      </vt:variant>
      <vt:variant>
        <vt:lpwstr>_Toc233455772</vt:lpwstr>
      </vt:variant>
      <vt:variant>
        <vt:i4>1179699</vt:i4>
      </vt:variant>
      <vt:variant>
        <vt:i4>353</vt:i4>
      </vt:variant>
      <vt:variant>
        <vt:i4>0</vt:i4>
      </vt:variant>
      <vt:variant>
        <vt:i4>5</vt:i4>
      </vt:variant>
      <vt:variant>
        <vt:lpwstr/>
      </vt:variant>
      <vt:variant>
        <vt:lpwstr>_Toc233455771</vt:lpwstr>
      </vt:variant>
      <vt:variant>
        <vt:i4>1179699</vt:i4>
      </vt:variant>
      <vt:variant>
        <vt:i4>347</vt:i4>
      </vt:variant>
      <vt:variant>
        <vt:i4>0</vt:i4>
      </vt:variant>
      <vt:variant>
        <vt:i4>5</vt:i4>
      </vt:variant>
      <vt:variant>
        <vt:lpwstr/>
      </vt:variant>
      <vt:variant>
        <vt:lpwstr>_Toc233455770</vt:lpwstr>
      </vt:variant>
      <vt:variant>
        <vt:i4>1245235</vt:i4>
      </vt:variant>
      <vt:variant>
        <vt:i4>341</vt:i4>
      </vt:variant>
      <vt:variant>
        <vt:i4>0</vt:i4>
      </vt:variant>
      <vt:variant>
        <vt:i4>5</vt:i4>
      </vt:variant>
      <vt:variant>
        <vt:lpwstr/>
      </vt:variant>
      <vt:variant>
        <vt:lpwstr>_Toc233455769</vt:lpwstr>
      </vt:variant>
      <vt:variant>
        <vt:i4>1245235</vt:i4>
      </vt:variant>
      <vt:variant>
        <vt:i4>335</vt:i4>
      </vt:variant>
      <vt:variant>
        <vt:i4>0</vt:i4>
      </vt:variant>
      <vt:variant>
        <vt:i4>5</vt:i4>
      </vt:variant>
      <vt:variant>
        <vt:lpwstr/>
      </vt:variant>
      <vt:variant>
        <vt:lpwstr>_Toc233455768</vt:lpwstr>
      </vt:variant>
      <vt:variant>
        <vt:i4>1245235</vt:i4>
      </vt:variant>
      <vt:variant>
        <vt:i4>329</vt:i4>
      </vt:variant>
      <vt:variant>
        <vt:i4>0</vt:i4>
      </vt:variant>
      <vt:variant>
        <vt:i4>5</vt:i4>
      </vt:variant>
      <vt:variant>
        <vt:lpwstr/>
      </vt:variant>
      <vt:variant>
        <vt:lpwstr>_Toc233455767</vt:lpwstr>
      </vt:variant>
      <vt:variant>
        <vt:i4>1245235</vt:i4>
      </vt:variant>
      <vt:variant>
        <vt:i4>323</vt:i4>
      </vt:variant>
      <vt:variant>
        <vt:i4>0</vt:i4>
      </vt:variant>
      <vt:variant>
        <vt:i4>5</vt:i4>
      </vt:variant>
      <vt:variant>
        <vt:lpwstr/>
      </vt:variant>
      <vt:variant>
        <vt:lpwstr>_Toc233455766</vt:lpwstr>
      </vt:variant>
      <vt:variant>
        <vt:i4>1245235</vt:i4>
      </vt:variant>
      <vt:variant>
        <vt:i4>317</vt:i4>
      </vt:variant>
      <vt:variant>
        <vt:i4>0</vt:i4>
      </vt:variant>
      <vt:variant>
        <vt:i4>5</vt:i4>
      </vt:variant>
      <vt:variant>
        <vt:lpwstr/>
      </vt:variant>
      <vt:variant>
        <vt:lpwstr>_Toc233455765</vt:lpwstr>
      </vt:variant>
      <vt:variant>
        <vt:i4>1245235</vt:i4>
      </vt:variant>
      <vt:variant>
        <vt:i4>311</vt:i4>
      </vt:variant>
      <vt:variant>
        <vt:i4>0</vt:i4>
      </vt:variant>
      <vt:variant>
        <vt:i4>5</vt:i4>
      </vt:variant>
      <vt:variant>
        <vt:lpwstr/>
      </vt:variant>
      <vt:variant>
        <vt:lpwstr>_Toc233455764</vt:lpwstr>
      </vt:variant>
      <vt:variant>
        <vt:i4>1245235</vt:i4>
      </vt:variant>
      <vt:variant>
        <vt:i4>305</vt:i4>
      </vt:variant>
      <vt:variant>
        <vt:i4>0</vt:i4>
      </vt:variant>
      <vt:variant>
        <vt:i4>5</vt:i4>
      </vt:variant>
      <vt:variant>
        <vt:lpwstr/>
      </vt:variant>
      <vt:variant>
        <vt:lpwstr>_Toc233455763</vt:lpwstr>
      </vt:variant>
      <vt:variant>
        <vt:i4>1245235</vt:i4>
      </vt:variant>
      <vt:variant>
        <vt:i4>299</vt:i4>
      </vt:variant>
      <vt:variant>
        <vt:i4>0</vt:i4>
      </vt:variant>
      <vt:variant>
        <vt:i4>5</vt:i4>
      </vt:variant>
      <vt:variant>
        <vt:lpwstr/>
      </vt:variant>
      <vt:variant>
        <vt:lpwstr>_Toc233455762</vt:lpwstr>
      </vt:variant>
      <vt:variant>
        <vt:i4>1245235</vt:i4>
      </vt:variant>
      <vt:variant>
        <vt:i4>293</vt:i4>
      </vt:variant>
      <vt:variant>
        <vt:i4>0</vt:i4>
      </vt:variant>
      <vt:variant>
        <vt:i4>5</vt:i4>
      </vt:variant>
      <vt:variant>
        <vt:lpwstr/>
      </vt:variant>
      <vt:variant>
        <vt:lpwstr>_Toc233455761</vt:lpwstr>
      </vt:variant>
      <vt:variant>
        <vt:i4>1245235</vt:i4>
      </vt:variant>
      <vt:variant>
        <vt:i4>287</vt:i4>
      </vt:variant>
      <vt:variant>
        <vt:i4>0</vt:i4>
      </vt:variant>
      <vt:variant>
        <vt:i4>5</vt:i4>
      </vt:variant>
      <vt:variant>
        <vt:lpwstr/>
      </vt:variant>
      <vt:variant>
        <vt:lpwstr>_Toc233455760</vt:lpwstr>
      </vt:variant>
      <vt:variant>
        <vt:i4>1048627</vt:i4>
      </vt:variant>
      <vt:variant>
        <vt:i4>281</vt:i4>
      </vt:variant>
      <vt:variant>
        <vt:i4>0</vt:i4>
      </vt:variant>
      <vt:variant>
        <vt:i4>5</vt:i4>
      </vt:variant>
      <vt:variant>
        <vt:lpwstr/>
      </vt:variant>
      <vt:variant>
        <vt:lpwstr>_Toc233455759</vt:lpwstr>
      </vt:variant>
      <vt:variant>
        <vt:i4>1048627</vt:i4>
      </vt:variant>
      <vt:variant>
        <vt:i4>275</vt:i4>
      </vt:variant>
      <vt:variant>
        <vt:i4>0</vt:i4>
      </vt:variant>
      <vt:variant>
        <vt:i4>5</vt:i4>
      </vt:variant>
      <vt:variant>
        <vt:lpwstr/>
      </vt:variant>
      <vt:variant>
        <vt:lpwstr>_Toc233455758</vt:lpwstr>
      </vt:variant>
      <vt:variant>
        <vt:i4>1048627</vt:i4>
      </vt:variant>
      <vt:variant>
        <vt:i4>269</vt:i4>
      </vt:variant>
      <vt:variant>
        <vt:i4>0</vt:i4>
      </vt:variant>
      <vt:variant>
        <vt:i4>5</vt:i4>
      </vt:variant>
      <vt:variant>
        <vt:lpwstr/>
      </vt:variant>
      <vt:variant>
        <vt:lpwstr>_Toc233455757</vt:lpwstr>
      </vt:variant>
      <vt:variant>
        <vt:i4>1048627</vt:i4>
      </vt:variant>
      <vt:variant>
        <vt:i4>263</vt:i4>
      </vt:variant>
      <vt:variant>
        <vt:i4>0</vt:i4>
      </vt:variant>
      <vt:variant>
        <vt:i4>5</vt:i4>
      </vt:variant>
      <vt:variant>
        <vt:lpwstr/>
      </vt:variant>
      <vt:variant>
        <vt:lpwstr>_Toc233455756</vt:lpwstr>
      </vt:variant>
      <vt:variant>
        <vt:i4>1048627</vt:i4>
      </vt:variant>
      <vt:variant>
        <vt:i4>257</vt:i4>
      </vt:variant>
      <vt:variant>
        <vt:i4>0</vt:i4>
      </vt:variant>
      <vt:variant>
        <vt:i4>5</vt:i4>
      </vt:variant>
      <vt:variant>
        <vt:lpwstr/>
      </vt:variant>
      <vt:variant>
        <vt:lpwstr>_Toc233455755</vt:lpwstr>
      </vt:variant>
      <vt:variant>
        <vt:i4>1048627</vt:i4>
      </vt:variant>
      <vt:variant>
        <vt:i4>251</vt:i4>
      </vt:variant>
      <vt:variant>
        <vt:i4>0</vt:i4>
      </vt:variant>
      <vt:variant>
        <vt:i4>5</vt:i4>
      </vt:variant>
      <vt:variant>
        <vt:lpwstr/>
      </vt:variant>
      <vt:variant>
        <vt:lpwstr>_Toc233455754</vt:lpwstr>
      </vt:variant>
      <vt:variant>
        <vt:i4>1048627</vt:i4>
      </vt:variant>
      <vt:variant>
        <vt:i4>245</vt:i4>
      </vt:variant>
      <vt:variant>
        <vt:i4>0</vt:i4>
      </vt:variant>
      <vt:variant>
        <vt:i4>5</vt:i4>
      </vt:variant>
      <vt:variant>
        <vt:lpwstr/>
      </vt:variant>
      <vt:variant>
        <vt:lpwstr>_Toc233455753</vt:lpwstr>
      </vt:variant>
      <vt:variant>
        <vt:i4>1048627</vt:i4>
      </vt:variant>
      <vt:variant>
        <vt:i4>239</vt:i4>
      </vt:variant>
      <vt:variant>
        <vt:i4>0</vt:i4>
      </vt:variant>
      <vt:variant>
        <vt:i4>5</vt:i4>
      </vt:variant>
      <vt:variant>
        <vt:lpwstr/>
      </vt:variant>
      <vt:variant>
        <vt:lpwstr>_Toc233455752</vt:lpwstr>
      </vt:variant>
      <vt:variant>
        <vt:i4>1048627</vt:i4>
      </vt:variant>
      <vt:variant>
        <vt:i4>233</vt:i4>
      </vt:variant>
      <vt:variant>
        <vt:i4>0</vt:i4>
      </vt:variant>
      <vt:variant>
        <vt:i4>5</vt:i4>
      </vt:variant>
      <vt:variant>
        <vt:lpwstr/>
      </vt:variant>
      <vt:variant>
        <vt:lpwstr>_Toc233455751</vt:lpwstr>
      </vt:variant>
      <vt:variant>
        <vt:i4>1048627</vt:i4>
      </vt:variant>
      <vt:variant>
        <vt:i4>227</vt:i4>
      </vt:variant>
      <vt:variant>
        <vt:i4>0</vt:i4>
      </vt:variant>
      <vt:variant>
        <vt:i4>5</vt:i4>
      </vt:variant>
      <vt:variant>
        <vt:lpwstr/>
      </vt:variant>
      <vt:variant>
        <vt:lpwstr>_Toc233455750</vt:lpwstr>
      </vt:variant>
      <vt:variant>
        <vt:i4>1114163</vt:i4>
      </vt:variant>
      <vt:variant>
        <vt:i4>221</vt:i4>
      </vt:variant>
      <vt:variant>
        <vt:i4>0</vt:i4>
      </vt:variant>
      <vt:variant>
        <vt:i4>5</vt:i4>
      </vt:variant>
      <vt:variant>
        <vt:lpwstr/>
      </vt:variant>
      <vt:variant>
        <vt:lpwstr>_Toc233455749</vt:lpwstr>
      </vt:variant>
      <vt:variant>
        <vt:i4>1114163</vt:i4>
      </vt:variant>
      <vt:variant>
        <vt:i4>215</vt:i4>
      </vt:variant>
      <vt:variant>
        <vt:i4>0</vt:i4>
      </vt:variant>
      <vt:variant>
        <vt:i4>5</vt:i4>
      </vt:variant>
      <vt:variant>
        <vt:lpwstr/>
      </vt:variant>
      <vt:variant>
        <vt:lpwstr>_Toc233455748</vt:lpwstr>
      </vt:variant>
      <vt:variant>
        <vt:i4>1114163</vt:i4>
      </vt:variant>
      <vt:variant>
        <vt:i4>209</vt:i4>
      </vt:variant>
      <vt:variant>
        <vt:i4>0</vt:i4>
      </vt:variant>
      <vt:variant>
        <vt:i4>5</vt:i4>
      </vt:variant>
      <vt:variant>
        <vt:lpwstr/>
      </vt:variant>
      <vt:variant>
        <vt:lpwstr>_Toc233455747</vt:lpwstr>
      </vt:variant>
      <vt:variant>
        <vt:i4>1114163</vt:i4>
      </vt:variant>
      <vt:variant>
        <vt:i4>203</vt:i4>
      </vt:variant>
      <vt:variant>
        <vt:i4>0</vt:i4>
      </vt:variant>
      <vt:variant>
        <vt:i4>5</vt:i4>
      </vt:variant>
      <vt:variant>
        <vt:lpwstr/>
      </vt:variant>
      <vt:variant>
        <vt:lpwstr>_Toc233455746</vt:lpwstr>
      </vt:variant>
      <vt:variant>
        <vt:i4>1114163</vt:i4>
      </vt:variant>
      <vt:variant>
        <vt:i4>197</vt:i4>
      </vt:variant>
      <vt:variant>
        <vt:i4>0</vt:i4>
      </vt:variant>
      <vt:variant>
        <vt:i4>5</vt:i4>
      </vt:variant>
      <vt:variant>
        <vt:lpwstr/>
      </vt:variant>
      <vt:variant>
        <vt:lpwstr>_Toc233455745</vt:lpwstr>
      </vt:variant>
      <vt:variant>
        <vt:i4>1114163</vt:i4>
      </vt:variant>
      <vt:variant>
        <vt:i4>191</vt:i4>
      </vt:variant>
      <vt:variant>
        <vt:i4>0</vt:i4>
      </vt:variant>
      <vt:variant>
        <vt:i4>5</vt:i4>
      </vt:variant>
      <vt:variant>
        <vt:lpwstr/>
      </vt:variant>
      <vt:variant>
        <vt:lpwstr>_Toc233455744</vt:lpwstr>
      </vt:variant>
      <vt:variant>
        <vt:i4>1114163</vt:i4>
      </vt:variant>
      <vt:variant>
        <vt:i4>185</vt:i4>
      </vt:variant>
      <vt:variant>
        <vt:i4>0</vt:i4>
      </vt:variant>
      <vt:variant>
        <vt:i4>5</vt:i4>
      </vt:variant>
      <vt:variant>
        <vt:lpwstr/>
      </vt:variant>
      <vt:variant>
        <vt:lpwstr>_Toc233455743</vt:lpwstr>
      </vt:variant>
      <vt:variant>
        <vt:i4>1114163</vt:i4>
      </vt:variant>
      <vt:variant>
        <vt:i4>179</vt:i4>
      </vt:variant>
      <vt:variant>
        <vt:i4>0</vt:i4>
      </vt:variant>
      <vt:variant>
        <vt:i4>5</vt:i4>
      </vt:variant>
      <vt:variant>
        <vt:lpwstr/>
      </vt:variant>
      <vt:variant>
        <vt:lpwstr>_Toc233455742</vt:lpwstr>
      </vt:variant>
      <vt:variant>
        <vt:i4>1114163</vt:i4>
      </vt:variant>
      <vt:variant>
        <vt:i4>173</vt:i4>
      </vt:variant>
      <vt:variant>
        <vt:i4>0</vt:i4>
      </vt:variant>
      <vt:variant>
        <vt:i4>5</vt:i4>
      </vt:variant>
      <vt:variant>
        <vt:lpwstr/>
      </vt:variant>
      <vt:variant>
        <vt:lpwstr>_Toc233455741</vt:lpwstr>
      </vt:variant>
      <vt:variant>
        <vt:i4>1114163</vt:i4>
      </vt:variant>
      <vt:variant>
        <vt:i4>167</vt:i4>
      </vt:variant>
      <vt:variant>
        <vt:i4>0</vt:i4>
      </vt:variant>
      <vt:variant>
        <vt:i4>5</vt:i4>
      </vt:variant>
      <vt:variant>
        <vt:lpwstr/>
      </vt:variant>
      <vt:variant>
        <vt:lpwstr>_Toc233455740</vt:lpwstr>
      </vt:variant>
      <vt:variant>
        <vt:i4>1441843</vt:i4>
      </vt:variant>
      <vt:variant>
        <vt:i4>161</vt:i4>
      </vt:variant>
      <vt:variant>
        <vt:i4>0</vt:i4>
      </vt:variant>
      <vt:variant>
        <vt:i4>5</vt:i4>
      </vt:variant>
      <vt:variant>
        <vt:lpwstr/>
      </vt:variant>
      <vt:variant>
        <vt:lpwstr>_Toc233455739</vt:lpwstr>
      </vt:variant>
      <vt:variant>
        <vt:i4>1441843</vt:i4>
      </vt:variant>
      <vt:variant>
        <vt:i4>155</vt:i4>
      </vt:variant>
      <vt:variant>
        <vt:i4>0</vt:i4>
      </vt:variant>
      <vt:variant>
        <vt:i4>5</vt:i4>
      </vt:variant>
      <vt:variant>
        <vt:lpwstr/>
      </vt:variant>
      <vt:variant>
        <vt:lpwstr>_Toc233455738</vt:lpwstr>
      </vt:variant>
      <vt:variant>
        <vt:i4>1441843</vt:i4>
      </vt:variant>
      <vt:variant>
        <vt:i4>149</vt:i4>
      </vt:variant>
      <vt:variant>
        <vt:i4>0</vt:i4>
      </vt:variant>
      <vt:variant>
        <vt:i4>5</vt:i4>
      </vt:variant>
      <vt:variant>
        <vt:lpwstr/>
      </vt:variant>
      <vt:variant>
        <vt:lpwstr>_Toc233455737</vt:lpwstr>
      </vt:variant>
      <vt:variant>
        <vt:i4>1441843</vt:i4>
      </vt:variant>
      <vt:variant>
        <vt:i4>143</vt:i4>
      </vt:variant>
      <vt:variant>
        <vt:i4>0</vt:i4>
      </vt:variant>
      <vt:variant>
        <vt:i4>5</vt:i4>
      </vt:variant>
      <vt:variant>
        <vt:lpwstr/>
      </vt:variant>
      <vt:variant>
        <vt:lpwstr>_Toc233455736</vt:lpwstr>
      </vt:variant>
      <vt:variant>
        <vt:i4>1441843</vt:i4>
      </vt:variant>
      <vt:variant>
        <vt:i4>137</vt:i4>
      </vt:variant>
      <vt:variant>
        <vt:i4>0</vt:i4>
      </vt:variant>
      <vt:variant>
        <vt:i4>5</vt:i4>
      </vt:variant>
      <vt:variant>
        <vt:lpwstr/>
      </vt:variant>
      <vt:variant>
        <vt:lpwstr>_Toc233455735</vt:lpwstr>
      </vt:variant>
      <vt:variant>
        <vt:i4>1441843</vt:i4>
      </vt:variant>
      <vt:variant>
        <vt:i4>131</vt:i4>
      </vt:variant>
      <vt:variant>
        <vt:i4>0</vt:i4>
      </vt:variant>
      <vt:variant>
        <vt:i4>5</vt:i4>
      </vt:variant>
      <vt:variant>
        <vt:lpwstr/>
      </vt:variant>
      <vt:variant>
        <vt:lpwstr>_Toc233455734</vt:lpwstr>
      </vt:variant>
      <vt:variant>
        <vt:i4>1441843</vt:i4>
      </vt:variant>
      <vt:variant>
        <vt:i4>125</vt:i4>
      </vt:variant>
      <vt:variant>
        <vt:i4>0</vt:i4>
      </vt:variant>
      <vt:variant>
        <vt:i4>5</vt:i4>
      </vt:variant>
      <vt:variant>
        <vt:lpwstr/>
      </vt:variant>
      <vt:variant>
        <vt:lpwstr>_Toc233455733</vt:lpwstr>
      </vt:variant>
      <vt:variant>
        <vt:i4>1441843</vt:i4>
      </vt:variant>
      <vt:variant>
        <vt:i4>119</vt:i4>
      </vt:variant>
      <vt:variant>
        <vt:i4>0</vt:i4>
      </vt:variant>
      <vt:variant>
        <vt:i4>5</vt:i4>
      </vt:variant>
      <vt:variant>
        <vt:lpwstr/>
      </vt:variant>
      <vt:variant>
        <vt:lpwstr>_Toc233455732</vt:lpwstr>
      </vt:variant>
      <vt:variant>
        <vt:i4>1441843</vt:i4>
      </vt:variant>
      <vt:variant>
        <vt:i4>113</vt:i4>
      </vt:variant>
      <vt:variant>
        <vt:i4>0</vt:i4>
      </vt:variant>
      <vt:variant>
        <vt:i4>5</vt:i4>
      </vt:variant>
      <vt:variant>
        <vt:lpwstr/>
      </vt:variant>
      <vt:variant>
        <vt:lpwstr>_Toc233455731</vt:lpwstr>
      </vt:variant>
      <vt:variant>
        <vt:i4>1441843</vt:i4>
      </vt:variant>
      <vt:variant>
        <vt:i4>107</vt:i4>
      </vt:variant>
      <vt:variant>
        <vt:i4>0</vt:i4>
      </vt:variant>
      <vt:variant>
        <vt:i4>5</vt:i4>
      </vt:variant>
      <vt:variant>
        <vt:lpwstr/>
      </vt:variant>
      <vt:variant>
        <vt:lpwstr>_Toc233455730</vt:lpwstr>
      </vt:variant>
      <vt:variant>
        <vt:i4>1507379</vt:i4>
      </vt:variant>
      <vt:variant>
        <vt:i4>101</vt:i4>
      </vt:variant>
      <vt:variant>
        <vt:i4>0</vt:i4>
      </vt:variant>
      <vt:variant>
        <vt:i4>5</vt:i4>
      </vt:variant>
      <vt:variant>
        <vt:lpwstr/>
      </vt:variant>
      <vt:variant>
        <vt:lpwstr>_Toc233455729</vt:lpwstr>
      </vt:variant>
      <vt:variant>
        <vt:i4>1507379</vt:i4>
      </vt:variant>
      <vt:variant>
        <vt:i4>95</vt:i4>
      </vt:variant>
      <vt:variant>
        <vt:i4>0</vt:i4>
      </vt:variant>
      <vt:variant>
        <vt:i4>5</vt:i4>
      </vt:variant>
      <vt:variant>
        <vt:lpwstr/>
      </vt:variant>
      <vt:variant>
        <vt:lpwstr>_Toc233455728</vt:lpwstr>
      </vt:variant>
      <vt:variant>
        <vt:i4>1507379</vt:i4>
      </vt:variant>
      <vt:variant>
        <vt:i4>89</vt:i4>
      </vt:variant>
      <vt:variant>
        <vt:i4>0</vt:i4>
      </vt:variant>
      <vt:variant>
        <vt:i4>5</vt:i4>
      </vt:variant>
      <vt:variant>
        <vt:lpwstr/>
      </vt:variant>
      <vt:variant>
        <vt:lpwstr>_Toc233455727</vt:lpwstr>
      </vt:variant>
      <vt:variant>
        <vt:i4>1507379</vt:i4>
      </vt:variant>
      <vt:variant>
        <vt:i4>83</vt:i4>
      </vt:variant>
      <vt:variant>
        <vt:i4>0</vt:i4>
      </vt:variant>
      <vt:variant>
        <vt:i4>5</vt:i4>
      </vt:variant>
      <vt:variant>
        <vt:lpwstr/>
      </vt:variant>
      <vt:variant>
        <vt:lpwstr>_Toc233455726</vt:lpwstr>
      </vt:variant>
      <vt:variant>
        <vt:i4>1507379</vt:i4>
      </vt:variant>
      <vt:variant>
        <vt:i4>77</vt:i4>
      </vt:variant>
      <vt:variant>
        <vt:i4>0</vt:i4>
      </vt:variant>
      <vt:variant>
        <vt:i4>5</vt:i4>
      </vt:variant>
      <vt:variant>
        <vt:lpwstr/>
      </vt:variant>
      <vt:variant>
        <vt:lpwstr>_Toc233455725</vt:lpwstr>
      </vt:variant>
      <vt:variant>
        <vt:i4>1507379</vt:i4>
      </vt:variant>
      <vt:variant>
        <vt:i4>71</vt:i4>
      </vt:variant>
      <vt:variant>
        <vt:i4>0</vt:i4>
      </vt:variant>
      <vt:variant>
        <vt:i4>5</vt:i4>
      </vt:variant>
      <vt:variant>
        <vt:lpwstr/>
      </vt:variant>
      <vt:variant>
        <vt:lpwstr>_Toc233455724</vt:lpwstr>
      </vt:variant>
      <vt:variant>
        <vt:i4>1507379</vt:i4>
      </vt:variant>
      <vt:variant>
        <vt:i4>65</vt:i4>
      </vt:variant>
      <vt:variant>
        <vt:i4>0</vt:i4>
      </vt:variant>
      <vt:variant>
        <vt:i4>5</vt:i4>
      </vt:variant>
      <vt:variant>
        <vt:lpwstr/>
      </vt:variant>
      <vt:variant>
        <vt:lpwstr>_Toc233455723</vt:lpwstr>
      </vt:variant>
      <vt:variant>
        <vt:i4>1507379</vt:i4>
      </vt:variant>
      <vt:variant>
        <vt:i4>59</vt:i4>
      </vt:variant>
      <vt:variant>
        <vt:i4>0</vt:i4>
      </vt:variant>
      <vt:variant>
        <vt:i4>5</vt:i4>
      </vt:variant>
      <vt:variant>
        <vt:lpwstr/>
      </vt:variant>
      <vt:variant>
        <vt:lpwstr>_Toc233455722</vt:lpwstr>
      </vt:variant>
      <vt:variant>
        <vt:i4>1507379</vt:i4>
      </vt:variant>
      <vt:variant>
        <vt:i4>53</vt:i4>
      </vt:variant>
      <vt:variant>
        <vt:i4>0</vt:i4>
      </vt:variant>
      <vt:variant>
        <vt:i4>5</vt:i4>
      </vt:variant>
      <vt:variant>
        <vt:lpwstr/>
      </vt:variant>
      <vt:variant>
        <vt:lpwstr>_Toc233455721</vt:lpwstr>
      </vt:variant>
      <vt:variant>
        <vt:i4>1507379</vt:i4>
      </vt:variant>
      <vt:variant>
        <vt:i4>47</vt:i4>
      </vt:variant>
      <vt:variant>
        <vt:i4>0</vt:i4>
      </vt:variant>
      <vt:variant>
        <vt:i4>5</vt:i4>
      </vt:variant>
      <vt:variant>
        <vt:lpwstr/>
      </vt:variant>
      <vt:variant>
        <vt:lpwstr>_Toc233455720</vt:lpwstr>
      </vt:variant>
      <vt:variant>
        <vt:i4>1310771</vt:i4>
      </vt:variant>
      <vt:variant>
        <vt:i4>41</vt:i4>
      </vt:variant>
      <vt:variant>
        <vt:i4>0</vt:i4>
      </vt:variant>
      <vt:variant>
        <vt:i4>5</vt:i4>
      </vt:variant>
      <vt:variant>
        <vt:lpwstr/>
      </vt:variant>
      <vt:variant>
        <vt:lpwstr>_Toc233455719</vt:lpwstr>
      </vt:variant>
      <vt:variant>
        <vt:i4>1310771</vt:i4>
      </vt:variant>
      <vt:variant>
        <vt:i4>35</vt:i4>
      </vt:variant>
      <vt:variant>
        <vt:i4>0</vt:i4>
      </vt:variant>
      <vt:variant>
        <vt:i4>5</vt:i4>
      </vt:variant>
      <vt:variant>
        <vt:lpwstr/>
      </vt:variant>
      <vt:variant>
        <vt:lpwstr>_Toc233455718</vt:lpwstr>
      </vt:variant>
      <vt:variant>
        <vt:i4>1310771</vt:i4>
      </vt:variant>
      <vt:variant>
        <vt:i4>29</vt:i4>
      </vt:variant>
      <vt:variant>
        <vt:i4>0</vt:i4>
      </vt:variant>
      <vt:variant>
        <vt:i4>5</vt:i4>
      </vt:variant>
      <vt:variant>
        <vt:lpwstr/>
      </vt:variant>
      <vt:variant>
        <vt:lpwstr>_Toc233455717</vt:lpwstr>
      </vt:variant>
      <vt:variant>
        <vt:i4>1310771</vt:i4>
      </vt:variant>
      <vt:variant>
        <vt:i4>23</vt:i4>
      </vt:variant>
      <vt:variant>
        <vt:i4>0</vt:i4>
      </vt:variant>
      <vt:variant>
        <vt:i4>5</vt:i4>
      </vt:variant>
      <vt:variant>
        <vt:lpwstr/>
      </vt:variant>
      <vt:variant>
        <vt:lpwstr>_Toc233455716</vt:lpwstr>
      </vt:variant>
      <vt:variant>
        <vt:i4>1310771</vt:i4>
      </vt:variant>
      <vt:variant>
        <vt:i4>17</vt:i4>
      </vt:variant>
      <vt:variant>
        <vt:i4>0</vt:i4>
      </vt:variant>
      <vt:variant>
        <vt:i4>5</vt:i4>
      </vt:variant>
      <vt:variant>
        <vt:lpwstr/>
      </vt:variant>
      <vt:variant>
        <vt:lpwstr>_Toc233455715</vt:lpwstr>
      </vt:variant>
      <vt:variant>
        <vt:i4>1310771</vt:i4>
      </vt:variant>
      <vt:variant>
        <vt:i4>11</vt:i4>
      </vt:variant>
      <vt:variant>
        <vt:i4>0</vt:i4>
      </vt:variant>
      <vt:variant>
        <vt:i4>5</vt:i4>
      </vt:variant>
      <vt:variant>
        <vt:lpwstr/>
      </vt:variant>
      <vt:variant>
        <vt:lpwstr>_Toc233455714</vt:lpwstr>
      </vt:variant>
      <vt:variant>
        <vt:i4>1310771</vt:i4>
      </vt:variant>
      <vt:variant>
        <vt:i4>5</vt:i4>
      </vt:variant>
      <vt:variant>
        <vt:i4>0</vt:i4>
      </vt:variant>
      <vt:variant>
        <vt:i4>5</vt:i4>
      </vt:variant>
      <vt:variant>
        <vt:lpwstr/>
      </vt:variant>
      <vt:variant>
        <vt:lpwstr>_Toc233455713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P1734: Standard for Electronic Design Intellectual Property (IP) Quality</dc:title>
  <dc:creator>Kathy Werner</dc:creator>
  <cp:lastModifiedBy>stephane</cp:lastModifiedBy>
  <cp:revision>40</cp:revision>
  <dcterms:created xsi:type="dcterms:W3CDTF">2009-06-24T13:31:00Z</dcterms:created>
  <dcterms:modified xsi:type="dcterms:W3CDTF">2009-07-10T08:55:00Z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v0.1</vt:lpwstr>
  </property>
  <property fmtid="{D5CDD505-2E9C-101B-9397-08002B2CF9AE}" pid="3" name="DocName">
    <vt:lpwstr>P1734: Standard for Electronic Design Intellectual Property (IP) Quality</vt:lpwstr>
  </property>
  <property fmtid="{D5CDD505-2E9C-101B-9397-08002B2CF9AE}" pid="5" name="_NewReviewCycle">
    <vt:lpwstr/>
  </property>
</Properties>
</file>